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58212846d9c4481"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27589</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KNJIŽNICA I ČITAONICA VOJNIC</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68.848,64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92.279,46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62.820,55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60.883,13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6.028,09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31.396,33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520,8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4.990,24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10.044,73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4.990,24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10.044,73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201,3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1.037,85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21.351,60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2057,3</w:t>
            </w:r>
          </w:p>
        </w:tc>
      </w:tr>
    </w:tbl>
    <w:p>
      <w:pPr>
        <w:spacing w:before="0" w:after="0"/>
      </w:pPr>
    </w:p>
    <w:p>
      <w:r>
        <w:t xml:space="preserve">Proračunski korisnik Knjižnica i čitaonica Vojnić, Andrije Hebranga 2, Vojnić. Razina 21; RKDP 27589;  OIB 82323938664;  Matični broj 01366408;  Šifra djelatnosti 9101; Djeluje po principima zakonskih okvira. Zakon o proračunu ( Narodne novine 144/21 ), - Pravilnik o proračunskom računovodstvu i Računskom planu ( Narodne novine  158/23, 154/24 ), - Pravilnik o financijskom izvještavanju u proračunskom računovodstvu   ( Narodne novine 52/25 ), - Pravilnik o proračunskim klasifikacijama ( Narodne novine 4/24 ). Izvještaj Knjižnice i čitaonice Vojnić sastavljen je  za razdoblje od 01. siječnja 2026. godine do 30. lipnja 2026. godine te uključuje prihode i primitke, rashode i izdatke i obveze Knjižnice i čitaonice Vojnić. Podaci korišteni za popunjavanje financijskog izvještaja dobiveni su iz Glavne knjige proračuna Knjižnice i čitaonice Vojnić. Poslovanje se obavlja preko jedinstvenog računa Općine Vojnić,  IBAN: HR 73 2340 0091 8503 0000 8 otvorenog pri Privrednoj banci Zagreb d.d.</w:t>
      </w:r>
    </w:p>
    <w:p>
      <w:r>
        <w:t xml:space="preserve">U promatranom razdoblju ostvaren je višak prihoda i primitaka poslovanja (X005) u iznosu od 21.351,60 EUR. U razdoblju od 01. siječnja 2026. godine do 30. lipnja 2026. godine ostvaren je višak prihoda i primitaka (X001) u iznosu od 31.396,33 EUR te manjak prihoda od nefinancijske imovine u iznosu od 10.044,73 EUR.</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68.848,64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92.279,46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134,0</w:t>
            </w:r>
          </w:p>
        </w:tc>
      </w:tr>
    </w:tbl>
    <w:p>
      <w:pPr>
        <w:spacing w:before="0" w:after="0"/>
      </w:pPr>
    </w:p>
    <w:p>
      <w:r>
        <w:t xml:space="preserve">Prihodi poslovanja bilježe rast od 34,0% u odnosu na prethodno promatrano razdoblje u prethodnoj godini, zbog rasta prihoda od pruženih usluga te pomoći iz nadležnog proračuna za financiranje redovne djelatnosti proračunskog korisnika.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176,0</w:t>
            </w:r>
          </w:p>
        </w:tc>
      </w:tr>
    </w:tbl>
    <w:p>
      <w:pPr>
        <w:spacing w:before="0" w:after="0"/>
      </w:pPr>
    </w:p>
    <w:p>
      <w:r>
        <w:t xml:space="preserve">Povećanje prihoda od subjekta unutar općeg proračuna se odnose na veći iznos sredstava dobivenih od općeg proračuna, povećanje je zabilježeno za 76,0% u odnosu na prethodno promatrano razdoblje.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169,8</w:t>
            </w:r>
          </w:p>
        </w:tc>
      </w:tr>
    </w:tbl>
    <w:p>
      <w:pPr>
        <w:spacing w:before="0" w:after="0"/>
      </w:pPr>
    </w:p>
    <w:p>
      <w:r>
        <w:t xml:space="preserve">Povećanje prihoda od subjekta unutar općeg proračuna se odnose na veći iznos sredstava dobivenih od općeg proračuna, povećanje je zabilježeno za 69,8% u odnosu na prethodno promatrano razdoblje.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184,2</w:t>
            </w:r>
          </w:p>
        </w:tc>
      </w:tr>
    </w:tbl>
    <w:p>
      <w:pPr>
        <w:spacing w:before="0" w:after="0"/>
      </w:pPr>
    </w:p>
    <w:p>
      <w:r>
        <w:t xml:space="preserve">Kapitalne pomoći proračunu i izvanproračunskim korisnicima iz drugih proračuna, odnosi se na sredstva dodjeljena za nabavu knjižne i neknjižne građe.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prihodi od donacija te povrati po protestiranim jamstvima (šifre 661+663)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113,8</w:t>
            </w:r>
          </w:p>
        </w:tc>
      </w:tr>
    </w:tbl>
    <w:p>
      <w:pPr>
        <w:spacing w:before="0" w:after="0"/>
      </w:pPr>
    </w:p>
    <w:p>
      <w:r>
        <w:t xml:space="preserve">Povećanje prihoda se odnosi na prihode od članarina te usluga kopiranja i korištenja interneta koje knjižnica nudi svojim korisnicima, s obzirom na  broja pruženih usluga došlo je do blagog povećanja prihoda za 13,8% u odnosu na prethodno razdoblje.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i od HZZO-a na temelju ugovornih obveza (šifre 671+673)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58.627,64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75.147,46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128,2</w:t>
            </w:r>
          </w:p>
        </w:tc>
      </w:tr>
    </w:tbl>
    <w:p>
      <w:pPr>
        <w:spacing w:before="0" w:after="0"/>
      </w:pPr>
    </w:p>
    <w:p>
      <w:r>
        <w:t xml:space="preserve">Knjižnica i čitaonica Vojnić u svoje rashode poslovanja financiraju kroz prihode dobivene iz Proračuna Općine Vojnić. Prihodi su povećani zbog obveza za rashode poslovanja u odnosu na prethodno promatrano razdoblje. Zabilježene je porast od 28,2% u promatranom razdoblju.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62.820,55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60.883,13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96,9</w:t>
            </w:r>
          </w:p>
        </w:tc>
      </w:tr>
    </w:tbl>
    <w:p>
      <w:pPr>
        <w:spacing w:before="0" w:after="0"/>
      </w:pPr>
    </w:p>
    <w:p>
      <w:r>
        <w:t xml:space="preserve">Do blagog smanjenja financiranja redovne djelatnosti Knjižnice i čitaonice je došlo uslijed smanjenjanja planiranih rashoda poslovanja i racionalnije trošenja namjenskih sredstava te prijave na natječaj, na kojem su Knjižnici i čitaonici Vojnić odobrena sredstva za provedbu projekta, koji će se početi provoditi u potpunosti u drugom dijelu godine.</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47.138,20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42.325,74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89,8</w:t>
            </w:r>
          </w:p>
        </w:tc>
      </w:tr>
    </w:tbl>
    <w:p>
      <w:pPr>
        <w:spacing w:before="0" w:after="0"/>
      </w:pPr>
    </w:p>
    <w:p>
      <w:r>
        <w:t xml:space="preserve">Rashodi za plaće zaposlenih u razdoblju od 1. siječnja do 30. lipnja 2026. godine ostvareni su u iznosu od 42.325,74 EUR, što je 89,8 % ostvarenja u odnosu na isto razdoblje prethodne godine (47.138,20 EUR). Smanjenje rashoda za plaće rezultat je okolnosti koje su utjecale na obračun plaća tijekom izvještajnog razdoblja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23,3</w:t>
            </w:r>
          </w:p>
        </w:tc>
      </w:tr>
    </w:tbl>
    <w:p>
      <w:pPr>
        <w:spacing w:before="0" w:after="0"/>
      </w:pPr>
    </w:p>
    <w:p>
      <w:r>
        <w:t xml:space="preserve">Odnosi se na naknade u vidu uskrsnice koja je isplaćena djelatnicima u promatranom izvještajnom razdoblju.</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15.640,59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18.557,39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118,6</w:t>
            </w:r>
          </w:p>
        </w:tc>
      </w:tr>
    </w:tbl>
    <w:p>
      <w:pPr>
        <w:spacing w:before="0" w:after="0"/>
      </w:pPr>
    </w:p>
    <w:p>
      <w:r>
        <w:t xml:space="preserve">Povećanjem cijena roba i usluga uzročno posljedično su rasli i materijalni rashodi važni za neometano funkcioniranje Knjižnice. U sklopu Knjižnice radi i djelatnica koja ostvaruje pravo na naknadu za troškove prijevoza. Utjecaj na povećanje troškova vezanih uz materijal i energiju te rashode za usluge, financijske rashode i ostale nespomenute rashode poslovanja također je utjecao na povećanje materijalnih rashoda za 18,6% u odnosu na prethodno promatrano razdoblje.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80,9</w:t>
            </w:r>
          </w:p>
        </w:tc>
      </w:tr>
    </w:tbl>
    <w:p>
      <w:pPr>
        <w:spacing w:before="0" w:after="0"/>
      </w:pPr>
    </w:p>
    <w:p>
      <w:r>
        <w:t xml:space="preserve">Naknadu troškova prijevoza ostvaruje jedna djelatnica, dok ostali djelatnici Knjižnice ne ostvaruju to pravo s obzirom da žive na u mjestu rada.</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4.740,93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5.255,49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110,9</w:t>
            </w:r>
          </w:p>
        </w:tc>
      </w:tr>
    </w:tbl>
    <w:p>
      <w:pPr>
        <w:spacing w:before="0" w:after="0"/>
      </w:pPr>
    </w:p>
    <w:p>
      <w:r>
        <w:t xml:space="preserve">Zbog povećanja cijena stavaka električne energije i cijene lož ulja te ostalih materijala neophodnih za rad, došlo je do izrazitog povećanja troškova na navedenoj stavci za Knjižnicu i čitaonicu Vojnić u postotnom iznosu od 10,9%.</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163,6</w:t>
            </w:r>
          </w:p>
        </w:tc>
      </w:tr>
    </w:tbl>
    <w:p>
      <w:pPr>
        <w:spacing w:before="0" w:after="0"/>
      </w:pPr>
    </w:p>
    <w:p>
      <w:r>
        <w:t xml:space="preserve">Troškovi su nastali zbog priprema vezanih uz početak provedbe projekta i početne konferencije.</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4.142,18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4.908,79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118,5</w:t>
            </w:r>
          </w:p>
        </w:tc>
      </w:tr>
    </w:tbl>
    <w:p>
      <w:pPr>
        <w:spacing w:before="0" w:after="0"/>
      </w:pPr>
    </w:p>
    <w:p>
      <w:r>
        <w:t xml:space="preserve">Zbog povećanja cijena stavaka električne energije i cijene lož ulja koje koristi normalno funkcioniranje došlo je do izrazitog povećanja troškova na navedenoj stavci za Knjižnicu i čitaonicu Vojnić u postotnom iznosu od 18,5%.</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48,5</w:t>
            </w:r>
          </w:p>
        </w:tc>
      </w:tr>
    </w:tbl>
    <w:p>
      <w:pPr>
        <w:spacing w:before="0" w:after="0"/>
      </w:pPr>
    </w:p>
    <w:p>
      <w:r>
        <w:t xml:space="preserve">Knjižnica i čitaonica je u promatranom razdoblju ostvarila manje troškova na ovoj poziciji u odnosu na isto razdoblje prošle godine za 51,5%.</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10.684,36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12.970,57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121,4</w:t>
            </w:r>
          </w:p>
        </w:tc>
      </w:tr>
    </w:tbl>
    <w:p>
      <w:pPr>
        <w:spacing w:before="0" w:after="0"/>
      </w:pPr>
    </w:p>
    <w:p>
      <w:r>
        <w:t xml:space="preserve">Ukupno promatrano ostvarenje na poziciji usluga povećali su se za 21,4% u odnosu a isto razdoblje prethodne godine.</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774,07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2.435,92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314,7</w:t>
            </w:r>
          </w:p>
        </w:tc>
      </w:tr>
    </w:tbl>
    <w:p>
      <w:pPr>
        <w:spacing w:before="0" w:after="0"/>
      </w:pPr>
    </w:p>
    <w:p>
      <w:r>
        <w:t xml:space="preserve">U promatranom razdoblju Knjižnica i čitaonica Vojnić je izradila vlastitu web stranicu na kojoj korisnici mogu pronaći bitne informacije vezane uz rad same ustanove te su novonastali troškovi održavanja utjecali na rast rashoda, uz navedeno troškovi su se povećali zbog aktivnosti vezanih uz početak provedbe projekta koji je odobren, rast je zabilježe, u promatranom razdoblju u odnosu na prethodno razdoblje za 314,7%.</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215,24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125,8</w:t>
            </w:r>
          </w:p>
        </w:tc>
      </w:tr>
    </w:tbl>
    <w:p>
      <w:pPr>
        <w:spacing w:before="0" w:after="0"/>
      </w:pPr>
    </w:p>
    <w:p>
      <w:r>
        <w:t xml:space="preserve">U promatranom razdoblju Knjižnica i čitaonica Vojnić je uslijed povećanja cijena usluga komunalne naravi ostvarila rast rashoda na ovoj poziciji za 25,8%.</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2.094,99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65,6</w:t>
            </w:r>
          </w:p>
        </w:tc>
      </w:tr>
    </w:tbl>
    <w:p>
      <w:pPr>
        <w:spacing w:before="0" w:after="0"/>
      </w:pPr>
    </w:p>
    <w:p>
      <w:r>
        <w:t xml:space="preserve">Smanjenje je zabilježeno na stavci Intelektualne i osobne usluge u promatranom razdoblju u odnosu na prethodno za 34,4%, zbog smanjenja potrebe za košitenjem ove vrste usluga.</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597,06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137,8</w:t>
            </w:r>
          </w:p>
        </w:tc>
      </w:tr>
    </w:tbl>
    <w:p>
      <w:pPr>
        <w:spacing w:before="0" w:after="0"/>
      </w:pPr>
    </w:p>
    <w:p>
      <w:r>
        <w:t xml:space="preserve">Otvaranje odnosno izrada same web stranice dovela je do povećanja troškova vezanih uz računalne usluge za 37,8% u odnosu na prethodno promatrano razdoblje, zbog troškova održavanja web stranice i održavanja aplikacije uredskog poslovanja.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258,17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165,8</w:t>
            </w:r>
          </w:p>
        </w:tc>
      </w:tr>
    </w:tbl>
    <w:p>
      <w:pPr>
        <w:spacing w:before="0" w:after="0"/>
      </w:pPr>
    </w:p>
    <w:p>
      <w:r>
        <w:t xml:space="preserve">Povećanje stavke Reprezentacija odnosi se na povećanje broja predstava i organizacije početne konferencije u sklopu projekta koji je odobren.</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6.028,09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31.396,33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520,8</w:t>
            </w:r>
          </w:p>
        </w:tc>
      </w:tr>
    </w:tbl>
    <w:p>
      <w:pPr>
        <w:spacing w:before="0" w:after="0"/>
      </w:pPr>
    </w:p>
    <w:p>
      <w:r>
        <w:t xml:space="preserve">Višak prihoda poslovanja ostvaren je u većoj mjeri nego u prethodnom izvještajnom razdoblju zbog povećanja prihoda poslovanja i smanjenja troškova vezanih uz rashode poslovanja, povećanje je zabilježeno u iznosu od 31.396,33 eura odnosno 520,8%.</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25.832,28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Prenesi višak iz prethodnih razdoblja ukalkuliran je u rezultate poslovanja te je ostvareni višak izvještajnog razdoblja tekuće godine veći za preko 100,0% u odnosu na isto razdoblje prethodne godine.</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4.990,24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10.044,73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201,3</w:t>
            </w:r>
          </w:p>
        </w:tc>
      </w:tr>
    </w:tbl>
    <w:p>
      <w:pPr>
        <w:spacing w:before="0" w:after="0"/>
      </w:pPr>
    </w:p>
    <w:p>
      <w:r>
        <w:t xml:space="preserve">Knjižnica i čitaonica Vojnić redovito svake godine provodi nabavu knjižne građe te nabavku ormara za knjige, kroz sredstva koja dobije od Ministarstva kulture i medija te sredstva iz nadležnog proračuna.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proizvedene dugotrajne imovine (šifre 421+422+423+424+425+426)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4.990,24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10.044,73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201,3</w:t>
            </w:r>
          </w:p>
        </w:tc>
      </w:tr>
    </w:tbl>
    <w:p>
      <w:pPr>
        <w:spacing w:before="0" w:after="0"/>
      </w:pPr>
    </w:p>
    <w:p>
      <w:r>
        <w:t xml:space="preserve">Knjižnica i čitaonica Vojnić u izvještajnom razdoblju tekuće godine dobila je od Ministarstva kulture i medija više sredstava za nabavu knjižne i ne knjižne građe u odnosu na izvještajno razdoblje prethodne godine. Sredstva iz nadležnog proračuna ista su kao i u izvještajnom razdoblju prethodne godine. U promatranom razdoblju, Knjižnica i čitaonica je nabavila ormare kako bi se zamjenio dio starih i dotrajalih koje je ima.</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Knjige, umjetnička djela i ostale izložbene vrijednosti (šifre 4241 do 4244)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4.990,24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6.044,73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121,1</w:t>
            </w:r>
          </w:p>
        </w:tc>
      </w:tr>
    </w:tbl>
    <w:p>
      <w:pPr>
        <w:spacing w:before="0" w:after="0"/>
      </w:pPr>
    </w:p>
    <w:p>
      <w:r>
        <w:t xml:space="preserve">Povećanje sredstava dobivenih za nabavu knjiga rezultirao je zabilježenim povećanjem od 21,1% u promatranom razdoblju.</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PRIHODI (šifre 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68.848,64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92.279,46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134,0</w:t>
            </w:r>
          </w:p>
        </w:tc>
      </w:tr>
    </w:tbl>
    <w:p>
      <w:pPr>
        <w:spacing w:before="0" w:after="0"/>
      </w:pPr>
    </w:p>
    <w:p>
      <w:r>
        <w:t xml:space="preserve">Uslijed povećanja prihoda koji su obuhvaćeni poslovanjem Knjižnice i čitaonice Vojnić u izvještajnom razdoblju tekuće godine došlo je od osjetnog povećanja samih prihoda poslovanja. Povećanje prihoda se ponajviše odnosi na prihode vezane uz financiranje redovne djelatnosti Knjižnice, na čiji rast su utjecali i rashodi koji su rasli zbog povećanja osnovice za obračun plaća između promatranih razdoblja obuhvaćenih ovim izvještajem te dodatnim zapošljavanjem jednog djelatnika. Zabilježen je rast od 34,0%.</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(šifre Z005+4)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67.810,79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70.927,86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104,6</w:t>
            </w:r>
          </w:p>
        </w:tc>
      </w:tr>
    </w:tbl>
    <w:p>
      <w:pPr>
        <w:spacing w:before="0" w:after="0"/>
      </w:pPr>
    </w:p>
    <w:p>
      <w:r>
        <w:t xml:space="preserve">Uslijed povećanja cijena stavki troškova koji su obuhvaćeni poslovanjem Knjižnice i čitaonice Vojnić u izvještajnom razdoblju tekuće godine došlo je od blažeg povećanja ukupnih troškova poslovanja. Povećanje rashoda se ponajviše odnosi na rashode za zaposlene koji su rasli zbog povećanja osnovice za obračun plaća između promatranih razdoblja obuhvaćenih ovim izvještajem. Prihodi su rasli za 4,6% u odnosu na isto razdoblje prethodne godine.</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VIŠAK PRIHODA (šifre X067-Y034)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1.037,85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21.351,60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2057,3</w:t>
            </w:r>
          </w:p>
        </w:tc>
      </w:tr>
    </w:tbl>
    <w:p>
      <w:pPr>
        <w:spacing w:before="0" w:after="0"/>
      </w:pPr>
    </w:p>
    <w:p>
      <w:r>
        <w:t xml:space="preserve">Višak prihoda poslovanja ostvaren je u većoj mjeri nego u prethodnom izvještajnom razdoblju zbog povećanja prihoda poslovanja i smanjenja troškova vezanih uz rashode poslovanja.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Navedeno se odnosi na predujam dobiven za potrebe provedbe projekta koji je oobren Knjižnici i čitaonici Vojnić.</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 kraju izvještajnog razdoblja nije bilo dospjelih, a ne plaćenih obveza.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c027004b144f4c6e" /></Relationships>
</file>