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d02ef41b444d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27708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VOJNIĆ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588.243,35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996.847,18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545.404,89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492.657,50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42.838,46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504.189,68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118.929,79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11.554,29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118.446,75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11.554,29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492.635,39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Vojnić nalazi se u Karlovačkoj županiji. Nadležni je proračuna za proračunske korisnike Dječji vrtić Vojnić i Knjižnica i čitaonica Vojnić. Općina Vojnić, Trg Stjepana Radića 1, Vojnić; Razina 22; RKDP 27708; OIB: 32028576296; Matični broj 02604892 Šifra djelatnosti: 8510. Općina Vojnić djeluje po principima zakonskih okvira: Zakon o proračunu ( Narodne novine 144/21 ), Pravilnik o proračunskom računovodstvu i Računskom planu ( Narodne novine  158/23, 154/24 ), Pravilnik o financijskom izvještavanju u proračunskom računovodstvu   ( Narodne novine 52/25 ), Pravilnik o proračunskim klasifikacijama ( Narodne novine 4/24 ).   Izvještaj Općine Vojnić  sastavljen je za razdoblje od 01. siječnja do 31. ožujka 2026. godine i uključuje prihode i primitke, rashode i izdatke i obaveze Općine Vojnić.  Podaci za popunjavanje financijskih izvještaja dobivaju se iz Glavne knjige Općine Vojnić. Poslovanje Općine Vojnić obavlja se preko jedinstvenog računa  broj: HR73 2340 0091 8503 0000 8 otvorenog kod Privredne banke Zagreb d.d.  U promatranom izvještajnom razdoblju Općina Vojnić, ostvarila je višak prihoda poslovanja (šifra X001)u iznosu od 504.189,68 EUR i manjak prihoda od nefinancijske imovine (šifra Y002) u iznosu od 11.554,29 EUR, što je rezultiralo viškom prihoda i primitaka (šifra X005) u iznosu od 492.635,39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588.243,35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996.847,18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169,5</w:t>
            </w:r>
          </w:p>
        </w:tc>
      </w:tr>
    </w:tbl>
    <w:p>
      <w:pPr>
        <w:spacing w:before="0" w:after="0"/>
      </w:pPr>
    </w:p>
    <w:p>
      <w:r>
        <w:t xml:space="preserve">Rast prihoda je rezultat povećanja sredstava koje Općina Vojnić dobiva od obveznika plaćanja poreza na promet nekretnina, poreza na dohodak i ostalih prihoda u iznosu od 996.847,18 EUR, odnosno 169,5%.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545.404,89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492.657,50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90,3</w:t>
            </w:r>
          </w:p>
        </w:tc>
      </w:tr>
    </w:tbl>
    <w:p>
      <w:pPr>
        <w:spacing w:before="0" w:after="0"/>
      </w:pPr>
    </w:p>
    <w:p>
      <w:r>
        <w:t xml:space="preserve">Rashodi poslovanja u promatranom razdoblju bilježe blag smanjenje zbog racionalnijeg trošenja sredstava i manje realizacije troškova vezanih uz iste, zabilježen je iznos od 492.657,50 EUR odnosno 90,3%.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118.929,79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11.554,29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osjetno  smanjenje u izvještajnom razdoblju tekuće godine u iznosu od 90,3% manje nego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134.362,68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obveze koje se odnose na prvo tromjesečje 2026. godine i na obveze iz prethodnih godina koje nisu podmirene do kraja promatranog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promatranom razdoblju Općina Vojnić je za provedbu programa ZAŽELI dobila iznos od 94.064,49 eura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b4b9752c745cf" /></Relationships>
</file>