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b91ecdf2a4df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44102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VOJNIĆ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87.860,55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115.622,52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112.425,26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90.045,24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25.577,28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1.179,75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25.577,28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Proračunski korisnik: Dječji vrtić Vojnić, Starčevićev trg 4, Vojnić; Razina 21; RKDP 44102; OIB: 88272996636; Matični broj 01174436; Šifra djelatnosti: 8510. Dječji vrtić Vojnić djeluje po principima zakonskih okvira: Zakon o proračunu ( Narodne novine 144/21 ), Pravilnik o proračunskom računovodstvu i Računskom planu ( Narodne novine 158/23, 154/24 ), Pravilnik o financijskom izvještavanju u proračunskom računovodstvu ( Narodne novine 52/25 ), Pravilnik o proračunskim klasifikacijama ( Narodne novine 4/24 ). Izvještaj Dječjeg vrtića Vojnić sastavljen je za razdoblje od 01. siječnja do 31. ožujka 2026. godine i uključuje prihode i primitke, rashode i izdatke i obaveze Dječjeg vrtića Vojnić. Podaci za popunjavanje financijskih izvještaja dobivaju se iz Glavne knjige proračuna Dječjeg vrtića Vojnić. Poslovanje Dječjeg vrtića Vojnić obavlja se preko jedinstvenog računa Općine Vojnić broj: HR18 2340 0091 8503 0000 8 otvorenog kod Privredne banke Zagreb d.d. U promatranom razdoblju ostvareni su prihodi poslovanja u iznosu od 115.622,52 EUR.dok su rashodi poslovanja  ostvareni u iznosu 90.045,24 EUR. U razdoblju od 01. siječnja 2026. godine do 30. rujna 2026. godine ostvaren je višak prihoda i primitaka ostvarenih u iznosu od 25.577,28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87.860,55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115.622,52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131,6</w:t>
            </w:r>
          </w:p>
        </w:tc>
      </w:tr>
    </w:tbl>
    <w:p>
      <w:pPr>
        <w:spacing w:before="0" w:after="0"/>
      </w:pPr>
    </w:p>
    <w:p>
      <w:r>
        <w:t xml:space="preserve">Dječji vrtić Vojnić u 2026. godini ima novi kolektivni ugovor za djelatnost predškolskog odgoja i obrazovanja u kojem je došlo do povećanja osnovice za obračun plaće djelatnika i koeficijenta složenosti poslova radnih mjesta na kojima su ti isti zaposlenici raspoređeni. Dječji vrtić Vojnić je povećao svoje kapacitete za prihvat i boravak djece što je uzročno posljedično dovelo do potrebe za zapošljavanjem dodatnih zaposlenika. Rast povećanja prihoda iznosi 131,6% u promatranom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11.453,78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12.185,26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</w:tbl>
    <w:p>
      <w:pPr>
        <w:spacing w:before="0" w:after="0"/>
      </w:pPr>
    </w:p>
    <w:p>
      <w:r>
        <w:t xml:space="preserve">Dječji vrtić Vojnić se djelom financira iz uplata roditelja za boravak djece u DV. Do povećanja prihoda od 106,4%, došlo je uslijed boravka djece u DV Vojnić.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76.406,77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103.437,26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135,4</w:t>
            </w:r>
          </w:p>
        </w:tc>
      </w:tr>
    </w:tbl>
    <w:p>
      <w:pPr>
        <w:spacing w:before="0" w:after="0"/>
      </w:pPr>
    </w:p>
    <w:p>
      <w:r>
        <w:t xml:space="preserve">Do povećanja iznosa prihoda koji se koriste za financiranje rashoda poslovanja je došlo uslijed dodatnih zapošljavanja i povećanja osnovice za izračun plaće i koeficijenta složenosti poslova radnih mjesta djelatnika. U tijeku ove godine par navrata je došlo do povećanja osnovice za obračun plaće sukladno odredbama Vlade koje DV prati i usklađuje se s istima. Ukupno povećanje prihoda je veće za 135,4%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75.227,02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103.437,26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137,5</w:t>
            </w:r>
          </w:p>
        </w:tc>
      </w:tr>
    </w:tbl>
    <w:p>
      <w:pPr>
        <w:spacing w:before="0" w:after="0"/>
      </w:pPr>
    </w:p>
    <w:p>
      <w:r>
        <w:t xml:space="preserve">Do povećanja iznosa prihoda koji se koriste za financiranje rashoda poslovanja je došlo uslijed dodatnih zapošljavanja i povećanja osnovice za izračun plaće i koeficijenta složenosti poslova radnih mjesta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112.425,26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90.045,24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80,1</w:t>
            </w:r>
          </w:p>
        </w:tc>
      </w:tr>
    </w:tbl>
    <w:p>
      <w:pPr>
        <w:spacing w:before="0" w:after="0"/>
      </w:pPr>
    </w:p>
    <w:p>
      <w:r>
        <w:t xml:space="preserve">U izvještajnom razdoblju, Rashodi poslovanja (skupine 31, 32, 34, 35, 36, 37 i 38) ostvareni su u iznosu od 90.045,24, što predstavlja 80,1% ostvarenja u odnosu na usporedno razdoblje (odnosno plan). Smanjenje ukupnih rashoda: Zabilježen je pad rashoda u iznosu od 22.380,02, čime je postignuta značajna proračunska ušteda. Niže ostvarenje rezultirano je primarno optimizacijom materijalnih rashoda (skupina 32) i racionalnijim upravljanjem ostalim operativnim troškovima, uz zadržavanje stabilnosti rashoda za zaposlene i financijskih obveza. Poslovanje se odvijalo u skladu s načelima ekonomičnosti, pri čemu su sve ključne funkcije izvršene uz manji utrošak sredstava od predviđenog, što je rezultiralo indeksom od 80,1%.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96.035,08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75.811,38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78,9</w:t>
            </w:r>
          </w:p>
        </w:tc>
      </w:tr>
    </w:tbl>
    <w:p>
      <w:pPr>
        <w:spacing w:before="0" w:after="0"/>
      </w:pPr>
    </w:p>
    <w:p>
      <w:r>
        <w:t xml:space="preserve">Povećanje broja djece korisnika usluga, zahtijevalo je zapošljavanje dodatnih djelatnika kako bi se ispoštovali svi pedagoški standardi, što je izvršeno u prethodnom razdoblju. U ovom obračunskom razdoblju nije bilo dodatnih zapošljavanja što je u velikoj mjeri utjecalo na smanjenje troškova vezanih u plaće, doprinose i ostale rashode koji se odnose na zaposlene djelatnike. Na ovoj poziciji vidi se smanjenje prihoda za 21,1%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82.433,54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64.129,96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77,8</w:t>
            </w:r>
          </w:p>
        </w:tc>
      </w:tr>
    </w:tbl>
    <w:p>
      <w:pPr>
        <w:spacing w:before="0" w:after="0"/>
      </w:pPr>
    </w:p>
    <w:p>
      <w:r>
        <w:t xml:space="preserve">Povećanje broja djece korisnika usluga, zahtijevalo je zapošljavanje dodatnih djelatnika kako bi se ispoštovali svi pedagoški standardi, što je izvršeno u prethodnom razdoblju. U ovom obračunskom razdoblju nije bilo dodatnih zapošljavanja što je u velikoj mjeri utjecalo na smanjenje troškova vezanih u plaće, doprinose i ostale rashode koji se odnose na zaposlene djelatnike. Na ovoj poziciji vidi se smanjenje prihoda za 22,2%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Navedeno se odnosi na isplate Uskrsnice do propisanog iznosa za sve djelatnike koji su na to ostvarili pravo.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16.290,64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14.233,86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87,4</w:t>
            </w:r>
          </w:p>
        </w:tc>
      </w:tr>
    </w:tbl>
    <w:p>
      <w:pPr>
        <w:spacing w:before="0" w:after="0"/>
      </w:pPr>
    </w:p>
    <w:p>
      <w:r>
        <w:t xml:space="preserve">Niže ostvarenje rezultirano je primarno optimizacijom materijalnih rashoda (skupina 32) i racionalnijim upravljanjem ostalim operativnim troškovima, uz zadržavanje stabilnosti rashoda za zaposlene i financijskih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47,9</w:t>
            </w:r>
          </w:p>
        </w:tc>
      </w:tr>
    </w:tbl>
    <w:p>
      <w:pPr>
        <w:spacing w:before="0" w:after="0"/>
      </w:pPr>
    </w:p>
    <w:p>
      <w:r>
        <w:t xml:space="preserve">Smanjenje troškova koji se odnose na službena putovanja nastao je zbog smanjenog broja odlazaka na edukacije djelatnika te ostala putovanja u zavisnosti od potrebe posla za 52,1%.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5.727,45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4.155,17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72,5</w:t>
            </w:r>
          </w:p>
        </w:tc>
      </w:tr>
    </w:tbl>
    <w:p>
      <w:pPr>
        <w:spacing w:before="0" w:after="0"/>
      </w:pPr>
    </w:p>
    <w:p>
      <w:r>
        <w:t xml:space="preserve">Smanjenje od 27,5% zabilježeno je zbog manjeg broja osoba koje su koristile pravo naknade putnih troškova za dolazak i odlazak sa posla.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55,1</w:t>
            </w:r>
          </w:p>
        </w:tc>
      </w:tr>
    </w:tbl>
    <w:p>
      <w:pPr>
        <w:spacing w:before="0" w:after="0"/>
      </w:pPr>
    </w:p>
    <w:p>
      <w:r>
        <w:t xml:space="preserve">U promatranom izvještajnom razdoblju tekuće godine došlo je do smanjenja troškova vezanih uz stručno zapošljavanje s obzirom da nije bilo dodatnih troškova vezanih uz polaganje stručnih ispita.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51,7</w:t>
            </w:r>
          </w:p>
        </w:tc>
      </w:tr>
    </w:tbl>
    <w:p>
      <w:pPr>
        <w:spacing w:before="0" w:after="0"/>
      </w:pPr>
    </w:p>
    <w:p>
      <w:r>
        <w:t xml:space="preserve">Uslijed racionalizacije trošenja uredskog materijala i ostalih stvari u pomatranom razdoblju zabilježeno je smanjenje na navedenoj poziciji od 48,3%.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340,1</w:t>
            </w:r>
          </w:p>
        </w:tc>
      </w:tr>
    </w:tbl>
    <w:p>
      <w:pPr>
        <w:spacing w:before="0" w:after="0"/>
      </w:pPr>
    </w:p>
    <w:p>
      <w:r>
        <w:t xml:space="preserve">Povećanje rashoda u iznosu od 1.699,23 EUR, odnosno povećanje od 340,1% ponajviše se odnosi na nabavu lož ulja koje se u DV Vojnić koristi za grijanje prostorija.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105,0</w:t>
            </w:r>
          </w:p>
        </w:tc>
      </w:tr>
    </w:tbl>
    <w:p>
      <w:pPr>
        <w:spacing w:before="0" w:after="0"/>
      </w:pPr>
    </w:p>
    <w:p>
      <w:r>
        <w:t xml:space="preserve">Zbog povećanja tarifnih stavki koje utječu na formiranje cijena usluga telefona, interneta i pošte dovelo je do povećanja cijene navedenih usluga za Dječji vrtić Vojnić.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</w:tbl>
    <w:p>
      <w:pPr>
        <w:spacing w:before="0" w:after="0"/>
      </w:pPr>
    </w:p>
    <w:p>
      <w:r>
        <w:t xml:space="preserve">U promatranom izvještajnom razdoblju nije bilo potrebe za većim tekućim i investicijskim održavanjem na samom objektu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201,1</w:t>
            </w:r>
          </w:p>
        </w:tc>
      </w:tr>
    </w:tbl>
    <w:p>
      <w:pPr>
        <w:spacing w:before="0" w:after="0"/>
      </w:pPr>
    </w:p>
    <w:p>
      <w:r>
        <w:t xml:space="preserve">Povećanje navedenih usluga vezano je uz promjene cjenika usluga koje obavljaju komunalna poduzeća na području općine Vojnić, odvoz smeća i stavke vezane uz obračun potrošnje vode porasle su za 201,1%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22,2</w:t>
            </w:r>
          </w:p>
        </w:tc>
      </w:tr>
    </w:tbl>
    <w:p>
      <w:pPr>
        <w:spacing w:before="0" w:after="0"/>
      </w:pPr>
    </w:p>
    <w:p>
      <w:r>
        <w:t xml:space="preserve">Kroz promatrano razdoblje zabilježeno je smanjenje od 73,8% na navedenoj stavci uslijed smanjenja broja djelatnika DV Vojnić koji su bili u obavezi obaviti zdravstvene preglede.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104,4</w:t>
            </w:r>
          </w:p>
        </w:tc>
      </w:tr>
    </w:tbl>
    <w:p>
      <w:pPr>
        <w:spacing w:before="0" w:after="0"/>
      </w:pPr>
    </w:p>
    <w:p>
      <w:r>
        <w:t xml:space="preserve">Povećanje rashoda za računalne usluge ponajviše se odnosi na izradu i održavanje web stranice koju je Dječji vrtić Vojnić napravi kako bi se roditeljima djece koja borave u vrtiću olakšao pristup informacijama bitnim za njih kao korisnicima usluga. Navedeno je raslo za 104,4% u odnosu na isto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7,1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odnosi se na troškove posjete centru Nikola Tesla u Karlovcu.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18.321,63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promatranog razdoblja ostvaren je manjak prihoda koji se prenosi u iduće razdoblje u iznosu od 18.321,63 EUR.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c3163df8144597" /></Relationships>
</file>