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30811153cd4c0e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27708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VOJNIĆ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2.778.986,02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2.875.907,30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2.060.987,36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2.124.778,27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717.998,66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751.129,03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104,6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16.506,66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2.867,81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941.119,20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869.379,27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924.612,54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866.511,46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93,7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66.361,41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66.361,41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272.975,29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115.382,43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42,3</w:t>
            </w:r>
          </w:p>
        </w:tc>
      </w:tr>
    </w:tbl>
    <w:p>
      <w:pPr>
        <w:spacing w:before="0" w:after="0"/>
      </w:pPr>
    </w:p>
    <w:p>
      <w:r>
        <w:t xml:space="preserve">Općina Vojnić nalazi se u Karlovačkoj županiji. Nadležni je proračuna za proračunske korisnike Dječji vrtić Vojnić i Knjižnica i čitaonica Vojnić. Općina Vojnić, Trg Stjepana Radića 1, Vojnić; Razina 22; RKDP 27708; OIB: 32028576296; Matični broj 02604892 Šifra djelatnosti: 8510. Općina Vojnić djeluje po principima zakonskih okvira: Zakon o proračunu ( Narodne novine 144/21 ), Pravilnik o proračunskom računovodstvu i Računskom planu ( Narodne novine  158/23, 154/24 ), Pravilnik o financijskom izvještavanju u proračunskom računovodstvu   ( Narodne novine 52/25 ), Pravilnik o proračunskim klasifikacijama ( Narodne novine 4/24 ).   Izvještaj Općine Vojnić  sastavljen je za razdoblje od 01. siječnja do 31. prosinca 2025. godine i uključuje prihode i primitke, rashode i izdatke i obaveze Općine Vojnić.  Podaci za popunjavanje financijskih izvještaja dobivaju se iz Glavne knjige Općine Vojnić. Poslovanje Općine Vojnić obavlja se preko jedinstvenog računa  broj: HR73 2340 0091 8503 0000 8 otvorenog kod Privredne banke Zagreb d.d.  U promatranom izvještajnom razdoblju Općina Vojnić, ostvarila je višak prihoda poslovanja (šifra X001)u iznosu od 751.129,03 EUR i manjak prihoda od nefinancijske imovine (šifra Y002) u iznosu od 866.511,46 EUR, što je rezultiralo manjkom prihoda i primitaka (šifra X005) u iznosu od 115.382,43 EUR.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poreza (šifre 611+612+613+614+615+616)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575.209,65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639.394,89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111,2</w:t>
            </w:r>
          </w:p>
        </w:tc>
      </w:tr>
    </w:tbl>
    <w:p>
      <w:pPr>
        <w:spacing w:before="0" w:after="0"/>
      </w:pPr>
    </w:p>
    <w:p>
      <w:r>
        <w:t xml:space="preserve">Rast prihoda od poreza je rezultat povećanja sredstava koje Općina Vojnić dobiva od obveznika plaćanaj poreza na promet nekretnina.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167.956,13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2099,5</w:t>
            </w:r>
          </w:p>
        </w:tc>
      </w:tr>
    </w:tbl>
    <w:p>
      <w:pPr>
        <w:spacing w:before="0" w:after="0"/>
      </w:pPr>
    </w:p>
    <w:p>
      <w:r>
        <w:t xml:space="preserve">Rast prihoda je rezultat povećanja sredstava koje Općina Vojnić dobiva iz državnog proračuna koji se odnose na kapitalna ulaganja koja se provode na području Općine, u iznosu od 167.956,13 eura odnosno 2099,5%.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od izvanproračunskih korisnika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18.285,85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221.118,73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1209,2</w:t>
            </w:r>
          </w:p>
        </w:tc>
      </w:tr>
    </w:tbl>
    <w:p>
      <w:pPr>
        <w:spacing w:before="0" w:after="0"/>
      </w:pPr>
    </w:p>
    <w:p>
      <w:r>
        <w:t xml:space="preserve">Rast prihoda je rezultat povećanja sredstava koje Općina Vojnić dobiva kroz tekuće pomoći za redovna ulaganja koja se provode na području Općine, u iznosu od 221.118,73 eura odnosno 1209,2%.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financijske imovine (šifre 6412 do 6419)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764,43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14,0</w:t>
            </w:r>
          </w:p>
        </w:tc>
      </w:tr>
    </w:tbl>
    <w:p>
      <w:pPr>
        <w:spacing w:before="0" w:after="0"/>
      </w:pPr>
    </w:p>
    <w:p>
      <w:r>
        <w:t xml:space="preserve">Uslijed smanjenja obveza prema kreditima došlo je i do smanjenja obveza na kontima kamata, zabilježeno smanjenje iznosi 106,82 eura odnosno 86,0%.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243.934,57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320.953,03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131,6</w:t>
            </w:r>
          </w:p>
        </w:tc>
      </w:tr>
    </w:tbl>
    <w:p>
      <w:pPr>
        <w:spacing w:before="0" w:after="0"/>
      </w:pPr>
    </w:p>
    <w:p>
      <w:r>
        <w:t xml:space="preserve">Uslijed povećanja priljeva prihoda po računu 65 iz računskog plana, najveće povećanje se bilježi na poziciji vezanoj uz Šumski doprinos u iznosu od 209.151,88 eura odnosno 146,8%, dok je najveće smanjenje zabilježeno na 6531 Komunalni doprinosi u iznosu uod 389,19 eura odnosno 24,8%.</w:t>
      </w:r>
      <w:r>
        <w:br/>
      </w: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541.211,26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715.120,81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132,1</w:t>
            </w:r>
          </w:p>
        </w:tc>
      </w:tr>
    </w:tbl>
    <w:p>
      <w:pPr>
        <w:spacing w:before="0" w:after="0"/>
      </w:pPr>
    </w:p>
    <w:p>
      <w:r>
        <w:t xml:space="preserve">Rashodi za zaposlene bilježe povećanje od 71.120,81 eur odnosno 132,1% uslijed povećanja  osnovice za povećanje plaće zaposlenika i pripadajućih im prava.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674.348,99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646.308,96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95,8</w:t>
            </w:r>
          </w:p>
        </w:tc>
      </w:tr>
    </w:tbl>
    <w:p>
      <w:pPr>
        <w:spacing w:before="0" w:after="0"/>
      </w:pPr>
    </w:p>
    <w:p>
      <w:r>
        <w:t xml:space="preserve">Na računu 32 materijalni rashodi zabilježen je blagi pad ostvarenog zbog racionalnog trošenja planiranih sredstava na određenim stavkama, te je u izvještajnom razdoblju tekuće godine ostavreno  646.308,96 eura odnosno 95,8%.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23.609,12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41.200,78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174,5</w:t>
            </w:r>
          </w:p>
        </w:tc>
      </w:tr>
    </w:tbl>
    <w:p>
      <w:pPr>
        <w:spacing w:before="0" w:after="0"/>
      </w:pPr>
    </w:p>
    <w:p>
      <w:r>
        <w:t xml:space="preserve">Povećanje je rezultat naknada koje je sufinancirala općina a odnose se na provedbu lokalnih izbora u mjesecu svibnju i rad novoformiranog predstavničkog tijela nakon izbora.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financijski rashodi (šifre 3431 do 3434)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5.338,46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6.270,98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117,5</w:t>
            </w:r>
          </w:p>
        </w:tc>
      </w:tr>
    </w:tbl>
    <w:p>
      <w:pPr>
        <w:spacing w:before="0" w:after="0"/>
      </w:pPr>
    </w:p>
    <w:p>
      <w:r>
        <w:t xml:space="preserve">Navedeni rashodi se ponajviše odnose na obnovu certifikata i uređaja potrebnih za rad djelatnika na poslovima vezanim uz internet bankarstvo i poreznu upravu. Zabilježen je rast od 117,5%.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61.790,11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76.959,91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124,6</w:t>
            </w:r>
          </w:p>
        </w:tc>
      </w:tr>
    </w:tbl>
    <w:p>
      <w:pPr>
        <w:spacing w:before="0" w:after="0"/>
      </w:pPr>
    </w:p>
    <w:p>
      <w:r>
        <w:t xml:space="preserve">Ostvareno u izvještajnom razdoblju tekuće godine iznosi 76.959,91 eura odnosno 124,6% ponajviše zbog povećanja broja korisnika naknada.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Kazne, penali i naknade štete (šifre 3831 do 3835)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5.798,66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1812,1</w:t>
            </w:r>
          </w:p>
        </w:tc>
      </w:tr>
    </w:tbl>
    <w:p>
      <w:pPr>
        <w:spacing w:before="0" w:after="0"/>
      </w:pPr>
    </w:p>
    <w:p>
      <w:r>
        <w:t xml:space="preserve">Odnosi se na naknade i kazne koje je Općina  morala platiti zbog ne zapošljavanja određenog broja osoba s invaliditetom.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(šifre 3861 do 3865)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68.836,33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304.961,57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443,0</w:t>
            </w:r>
          </w:p>
        </w:tc>
      </w:tr>
    </w:tbl>
    <w:p>
      <w:pPr>
        <w:spacing w:before="0" w:after="0"/>
      </w:pPr>
    </w:p>
    <w:p>
      <w:r>
        <w:t xml:space="preserve">Općina Vojnić kroz ovu poziciju sufinancira izgradnju vodovodne mreže na svom području, rad Tržnice i lokalnog DVD-a, uslijed navedenih aktivnosti zabilježeno je povećanje u iznosu od 304.961,57 eura odnosno 443,0%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- preneseni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393.995,58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147.727,99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37,5</w:t>
            </w:r>
          </w:p>
        </w:tc>
      </w:tr>
    </w:tbl>
    <w:p>
      <w:pPr>
        <w:spacing w:before="0" w:after="0"/>
      </w:pPr>
    </w:p>
    <w:p>
      <w:r>
        <w:t xml:space="preserve">Preneseni višak ostvaren u izvještajnom razdoblju tekuće godine zabilježen je u iznosu od 147.727,99 eura ili 62,5% manje nego u prethodnom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16.506,66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2.867,81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17,4</w:t>
            </w:r>
          </w:p>
        </w:tc>
      </w:tr>
    </w:tbl>
    <w:p>
      <w:pPr>
        <w:spacing w:before="0" w:after="0"/>
      </w:pPr>
    </w:p>
    <w:p>
      <w:r>
        <w:t xml:space="preserve">U promatranom razoblju zabilježeno je smanjenje prihoda od prodaje nefinancijske imovine u iznosu od 2.867,81 eur ili 82,6% manje nego u izvještajnom razdoblju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941.119,20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869.379,27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92,4</w:t>
            </w:r>
          </w:p>
        </w:tc>
      </w:tr>
    </w:tbl>
    <w:p>
      <w:pPr>
        <w:spacing w:before="0" w:after="0"/>
      </w:pPr>
    </w:p>
    <w:p>
      <w:r>
        <w:t xml:space="preserve">Rashodi za nabavu nefinancijske imovine bilježe blago smanjenje izvještajnom razdoblju tekuće godine u iznosu od 869.379,27 eura ili 7,6% manje nego u izvještajnom razdoblju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Neproizvedena dugotrajna imovina (šifre 011+012-019)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513.885,00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768.616,09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149,6</w:t>
            </w:r>
          </w:p>
        </w:tc>
      </w:tr>
    </w:tbl>
    <w:p>
      <w:pPr>
        <w:spacing w:before="0" w:after="0"/>
      </w:pPr>
    </w:p>
    <w:p>
      <w:r>
        <w:t xml:space="preserve">Na stavci 01 Neproizvedena dugotrajna imovina zabilježen je rast od 149,6% uslijed povećanja troškova za nabavu navedene imovine koju je Općina Vojnić realizirala u prometranom razdoblju,a odnosi se najviše na povećanja vezana uz nabavu materijalne imovine u 2025.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8.572.259,40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8.803.204,52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102,7</w:t>
            </w:r>
          </w:p>
        </w:tc>
      </w:tr>
    </w:tbl>
    <w:p>
      <w:pPr>
        <w:spacing w:before="0" w:after="0"/>
      </w:pPr>
    </w:p>
    <w:p>
      <w:r>
        <w:t xml:space="preserve">Kod prozivedene dugotrajne imovine najveća ulaganja su ostvarena na računima koji se odnose na stambene objekte, zabilježene u iznosu od 148.943,24 eura odnosno 788,0%, zatim na ulaganjima u postrojenja i opremu u iznosu od 321.120,22 odnosno 168,7%. Račun 0225 Instrumenti i uređaji zabilježili su također veliko povećanje u iznosu od 146.820,28 eura ili 629,6%. Na računu 0227 Uređaji, strojevi i oprema za ostale namjene zabilježeno je povećanje od 138,8% ili 431.148,63 eura u odnosu na prethodno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 u upotrebi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2.394,50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18.214,10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760,7</w:t>
            </w:r>
          </w:p>
        </w:tc>
      </w:tr>
    </w:tbl>
    <w:p>
      <w:pPr>
        <w:spacing w:before="0" w:after="0"/>
      </w:pPr>
    </w:p>
    <w:p>
      <w:r>
        <w:t xml:space="preserve">Račun iz rač. plana 042 Sitni inventar i autogume u upotrebi zabilježio je povećanje u iznosu od 18.214,10 eura odnosno 760,7% uslijed nabave sitnog inventara za potrebe realizacije planiranih projekata.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Financijska imovina (šifre 11+12+13+14+15+16+17+19)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6.105.734,89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5.968.399,88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97,8</w:t>
            </w:r>
          </w:p>
        </w:tc>
      </w:tr>
    </w:tbl>
    <w:p>
      <w:pPr>
        <w:spacing w:before="0" w:after="0"/>
      </w:pPr>
    </w:p>
    <w:p>
      <w:r>
        <w:t xml:space="preserve">Vezano uz index na računu iz računskog plana 1 koji se odnosi na financijsku imovinu zabilježeno je blago smanjenje iznos od 2,2% koji je ponajviše utvrđen uslijed promjena na računu 11 Novac u banci i blagajni, gdje je zabilježeno smanjenje od 77,8% uslijed troškova vezanih uz realiziranje projekata, zakonskih povećanja plaća djelatnicima i povećanju broja zaposlenih.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materijalne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65.242,42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107.994,29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165,5</w:t>
            </w:r>
          </w:p>
        </w:tc>
      </w:tr>
    </w:tbl>
    <w:p>
      <w:pPr>
        <w:spacing w:before="0" w:after="0"/>
      </w:pPr>
    </w:p>
    <w:p>
      <w:r>
        <w:t xml:space="preserve">Uslijed povećanja troškova materijala i sirovina rasli su i materijalni rashodi u pormatranom razdoblju i to za 165,5%.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ostale financijske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458,61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884,95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193,0</w:t>
            </w:r>
          </w:p>
        </w:tc>
      </w:tr>
    </w:tbl>
    <w:p>
      <w:pPr>
        <w:spacing w:before="0" w:after="0"/>
      </w:pPr>
    </w:p>
    <w:p>
      <w:r>
        <w:t xml:space="preserve">Zabilježeno je povećanje uslijed troškova vezanih uz obnovu usb uređaja izdanih od strane FINA-e.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naknade građanima i kućanstvima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6.681,50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Navedena promjena se ponajviše odnosi na naknade troškova stanovanja i ogrjeva korisnicima slabijeg imovinskog stanja, korisnicima socijalnih potpora.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naknade koje se refundiraju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361,47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738,17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204,2</w:t>
            </w:r>
          </w:p>
        </w:tc>
      </w:tr>
    </w:tbl>
    <w:p>
      <w:pPr>
        <w:spacing w:before="0" w:after="0"/>
      </w:pPr>
    </w:p>
    <w:p>
      <w:r>
        <w:t xml:space="preserve">Nakande za potraživanja koja se refundiraju se odnose na bolovanje na teret HZZO-a koje je općina isplatila i čeka povrat istih od strane HZZO-a.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 - dospjele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 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55.232,98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179.833,07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325,6</w:t>
            </w:r>
          </w:p>
        </w:tc>
      </w:tr>
    </w:tbl>
    <w:p>
      <w:pPr>
        <w:spacing w:before="0" w:after="0"/>
      </w:pPr>
    </w:p>
    <w:p>
      <w:r>
        <w:t xml:space="preserve">Dospjele obveze se ponajviše odnose na obveze prema dobavljačima koje su dospjele ali nisu podmirene.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Izvršna i zakonodavna tijela, financijski i fiskalni poslovi, vanjski poslovi (šifre 0111 do 0113)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536.443,34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776.360,60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144,7</w:t>
            </w:r>
          </w:p>
        </w:tc>
      </w:tr>
    </w:tbl>
    <w:p>
      <w:pPr>
        <w:spacing w:before="0" w:after="0"/>
      </w:pPr>
    </w:p>
    <w:p>
      <w:r>
        <w:t xml:space="preserve">Uslijed porasta troškova vezanih uz financiranje poslova na računu 011 koji se odnosi na Izvršna i zakonodavna tijela, financijske i fiskalne poslove, vanjske poslove zabilježen je porast od 144,7% u odnosu na prethodno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protupožarne zaštite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175.129,18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110.649,38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63,2</w:t>
            </w:r>
          </w:p>
        </w:tc>
      </w:tr>
    </w:tbl>
    <w:p>
      <w:pPr>
        <w:spacing w:before="0" w:after="0"/>
      </w:pPr>
    </w:p>
    <w:p>
      <w:r>
        <w:t xml:space="preserve">Uslijed smanjenja potreba za određenim davanjima na računu 032 koji se odnosi na Usluge protupožarne zaštite, odnosno na DVD, zabilježeno je smanjenje od 37,8% u odnosu na prethodno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Ekonomski poslovi (šifre 041+042+043+044+045+046+047+048+049)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523.500,21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655.156,22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125,1</w:t>
            </w:r>
          </w:p>
        </w:tc>
      </w:tr>
    </w:tbl>
    <w:p>
      <w:pPr>
        <w:spacing w:before="0" w:after="0"/>
      </w:pPr>
    </w:p>
    <w:p>
      <w:r>
        <w:t xml:space="preserve">Na računu 04 Ekonomski poslovi koji obuhvaćaju troškove vezane uz poljoprivredu, energiju, promet, turizmom i ostalom, zabilježeno je povećanje od 125,1% u odnosu na prethodno razdoblje ponajviše zbog ulaganja u ceste tj. cestovni promet gdje se kroz projekte radilo na smanjenju nerazvrstanih cesta koje nisu prekrivene slojem asfalta.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Zaštita okoliša (šifre 051 do 056)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155.678,54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256.398,97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164,7</w:t>
            </w:r>
          </w:p>
        </w:tc>
      </w:tr>
    </w:tbl>
    <w:p>
      <w:pPr>
        <w:spacing w:before="0" w:after="0"/>
      </w:pPr>
    </w:p>
    <w:p>
      <w:r>
        <w:t xml:space="preserve">Na računu 05 Zaštita okoliša koji obuhvaćaju troškove vezane uz gospodarenje otpadom, zaštitom bioraznolikosti te ostalim poslovima koji se odnose na zaštitu okoliša, zabilježeno je povećanje od 164,7% u odnosu na prethodno razdoblje ponajviše zbog ulaganja u uklanjanje divljih odlagališta otpada na području općine, te nabavku otpadomjera, koji će uvelike poboljšati način odlaganja i količinu otpada.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unapređenja stanovanja i zajednice (šifre 061 do 066)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649.317,82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571.234,99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88,0</w:t>
            </w:r>
          </w:p>
        </w:tc>
      </w:tr>
    </w:tbl>
    <w:p>
      <w:pPr>
        <w:spacing w:before="0" w:after="0"/>
      </w:pPr>
    </w:p>
    <w:p>
      <w:r>
        <w:t xml:space="preserve">Blago smanjenje Općina Vojnić bilježi na računu 06 Usluge unapređenja stanovanja i zajednice, ponajviše zbog  povećanja ulaganja na proširenju vodoopskrbe mreže  ostalih rahoda vezanih uz stanovanje, dok se veća smanjenja bilježe na uslugama vezanim uz uličnu rasvjetu i razvoj zajednice. Stoga je zabilježeno i smanjenje od 12,0%.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Rekreacija, kultura i religija (šifre 081 do 086)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168.784,22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125.182,47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74,2</w:t>
            </w:r>
          </w:p>
        </w:tc>
      </w:tr>
    </w:tbl>
    <w:p>
      <w:pPr>
        <w:spacing w:before="0" w:after="0"/>
      </w:pPr>
    </w:p>
    <w:p>
      <w:r>
        <w:t xml:space="preserve">Blago smanjenje Općina Vojnić bilježi na računu 08 Rekreacija, kultura i religija, ponajviše zbog  smanjenja ulaganja vezanih uz sport, dok se veća povećanja bilježe na povećanju sredstava prema religijskim zajednicama putem Općinskih projekata. Stoga je zabilježeno i smanjenje od 25,8%.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106.295,36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66.489,98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62,6</w:t>
            </w:r>
          </w:p>
        </w:tc>
      </w:tr>
    </w:tbl>
    <w:p>
      <w:pPr>
        <w:spacing w:before="0" w:after="0"/>
      </w:pPr>
    </w:p>
    <w:p>
      <w:r>
        <w:t xml:space="preserve">Smanjenje Općina Vojnić bilježi na računu 09 Obrazovanje ponajviše zbog  smanjenja obveza koje su imale obuhvaćenje ustanove (Knjižnica i čitaonica i  DV Vojnić) vezanih uz obrazovanje i kulturu, dok se veća povećanja bilježe na povećanju sredstava prema srednjoškolskom obrazovanju, putem Općinskih stipendija. Stoga je zabilježeno i smanjenje od 37,4%.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Socijalna zaštita (šifre 101+102+103+104+105+106+107+108+109)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330.059,88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345.031,84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104,5</w:t>
            </w:r>
          </w:p>
        </w:tc>
      </w:tr>
    </w:tbl>
    <w:p>
      <w:pPr>
        <w:spacing w:before="0" w:after="0"/>
      </w:pPr>
    </w:p>
    <w:p>
      <w:r>
        <w:t xml:space="preserve">Na računu 10 iz računskog plana, zabilježeno je povećanje koje se odnosi na naknaduu troškova stanovanja socijalno ugroženim kategorijama stanovništva, u iznosu od 61.289,91 eur ili 114,1%, što je uzevši u obzir ostala smanjenja dovelo do blagog rasta od 104,5%.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384.471,26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odnose se na obveze koje se odnose na 2025. godinu i na obveze iz prethodnih godina koje nisu podmirene.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Navedeni iznos od 1.361,74 eura odnosi se na potraživanja prema Hrvatskim vodama u iznosu od 59,03 eura te potraživanjima za koja se odnose na povrate više uplaćenih srestava.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dcf3b2a54b4502" /></Relationships>
</file>