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F1901" w14:textId="77777777" w:rsidR="008542A4" w:rsidRPr="008542A4" w:rsidRDefault="008542A4" w:rsidP="008542A4">
      <w:pPr>
        <w:rPr>
          <w:rFonts w:ascii="Times New Roman" w:eastAsia="Times New Roman" w:hAnsi="Times New Roman" w:cs="Times New Roman"/>
          <w:sz w:val="24"/>
          <w:szCs w:val="24"/>
        </w:rPr>
      </w:pPr>
      <w:r w:rsidRPr="008542A4">
        <w:rPr>
          <w:rFonts w:ascii="Times New Roman" w:eastAsia="Times New Roman" w:hAnsi="Times New Roman" w:cs="Times New Roman"/>
          <w:sz w:val="24"/>
          <w:szCs w:val="24"/>
        </w:rPr>
        <w:t>OBRAZLOŽENJE</w:t>
      </w:r>
    </w:p>
    <w:p w14:paraId="413F1DBF" w14:textId="77777777" w:rsidR="008542A4" w:rsidRPr="008542A4" w:rsidRDefault="008542A4" w:rsidP="008542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4A2DB1" w14:textId="4BB20D50" w:rsidR="008542A4" w:rsidRDefault="008542A4" w:rsidP="008542A4">
      <w:pPr>
        <w:jc w:val="both"/>
      </w:pPr>
      <w:r w:rsidRPr="008542A4">
        <w:rPr>
          <w:rFonts w:ascii="Times New Roman" w:eastAsia="Times New Roman" w:hAnsi="Times New Roman" w:cs="Times New Roman"/>
          <w:sz w:val="24"/>
          <w:szCs w:val="24"/>
        </w:rPr>
        <w:t>Program razvoja civilnog društva u Općini Vojnić za 202</w:t>
      </w:r>
      <w:r w:rsidR="00BB7BD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542A4">
        <w:rPr>
          <w:rFonts w:ascii="Times New Roman" w:eastAsia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eastAsia="Times New Roman" w:hAnsi="Times New Roman" w:cs="Times New Roman"/>
          <w:sz w:val="24"/>
          <w:szCs w:val="24"/>
        </w:rPr>
        <w:t>obuhvaća sve potrebe civilnog društva – udruga u građana, udruga u sportu, kulturi, vjerskim zajednicama. Programom je obuhvaćen i projekt rekonstrukcije i opremanja teniskog igrališta koji utječe na povećanje sportskih aktivnosti u općini kao i buduće mogućnosti stvaranja novih oblika civilnog društva.</w:t>
      </w:r>
      <w:r>
        <w:br w:type="page"/>
      </w:r>
    </w:p>
    <w:p w14:paraId="6CFB73BA" w14:textId="23F1BF72" w:rsidR="00436D2C" w:rsidRDefault="00436D2C" w:rsidP="00436D2C">
      <w:r>
        <w:rPr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0D37C471" wp14:editId="100DE27F">
            <wp:simplePos x="0" y="0"/>
            <wp:positionH relativeFrom="column">
              <wp:posOffset>595630</wp:posOffset>
            </wp:positionH>
            <wp:positionV relativeFrom="paragraph">
              <wp:posOffset>-497840</wp:posOffset>
            </wp:positionV>
            <wp:extent cx="466725" cy="619125"/>
            <wp:effectExtent l="0" t="0" r="9525" b="9525"/>
            <wp:wrapNone/>
            <wp:docPr id="1" name="Slika 1" descr="220px-Coat_of_arms_of_Croatia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220px-Coat_of_arms_of_Croatia_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</w:t>
      </w:r>
      <w:bookmarkStart w:id="0" w:name="_Hlk66350936"/>
    </w:p>
    <w:p w14:paraId="05939638" w14:textId="77777777" w:rsidR="00436D2C" w:rsidRDefault="00436D2C" w:rsidP="00436D2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REPUBLIKA HRVATSKA </w:t>
      </w:r>
    </w:p>
    <w:p w14:paraId="09F68856" w14:textId="77777777" w:rsidR="00436D2C" w:rsidRDefault="00436D2C" w:rsidP="00436D2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KARLOVAČKA ŽUPANIJA</w:t>
      </w:r>
    </w:p>
    <w:p w14:paraId="51D9023D" w14:textId="77777777" w:rsidR="00436D2C" w:rsidRPr="001E023D" w:rsidRDefault="00436D2C" w:rsidP="00436D2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OPĆINA VOJNIĆ</w:t>
      </w:r>
    </w:p>
    <w:bookmarkEnd w:id="0"/>
    <w:p w14:paraId="610F0903" w14:textId="39EEAF3A" w:rsidR="00024E0A" w:rsidRPr="00E43537" w:rsidRDefault="00024E0A" w:rsidP="00F261F8">
      <w:pPr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3537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</w:p>
    <w:p w14:paraId="03C31676" w14:textId="25F2AAF3" w:rsidR="00024E0A" w:rsidRPr="00E43537" w:rsidRDefault="00024E0A" w:rsidP="00024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537">
        <w:rPr>
          <w:rFonts w:ascii="Times New Roman" w:hAnsi="Times New Roman" w:cs="Times New Roman"/>
          <w:sz w:val="24"/>
          <w:szCs w:val="24"/>
        </w:rPr>
        <w:t xml:space="preserve">KLASA: </w:t>
      </w:r>
      <w:r w:rsidR="0056000B" w:rsidRPr="0056000B">
        <w:rPr>
          <w:rFonts w:ascii="Times New Roman" w:hAnsi="Times New Roman" w:cs="Times New Roman"/>
          <w:sz w:val="24"/>
          <w:szCs w:val="24"/>
        </w:rPr>
        <w:t>230-01/2</w:t>
      </w:r>
      <w:r w:rsidR="00BB7BD0">
        <w:rPr>
          <w:rFonts w:ascii="Times New Roman" w:hAnsi="Times New Roman" w:cs="Times New Roman"/>
          <w:sz w:val="24"/>
          <w:szCs w:val="24"/>
        </w:rPr>
        <w:t>5</w:t>
      </w:r>
      <w:r w:rsidR="0056000B" w:rsidRPr="0056000B">
        <w:rPr>
          <w:rFonts w:ascii="Times New Roman" w:hAnsi="Times New Roman" w:cs="Times New Roman"/>
          <w:sz w:val="24"/>
          <w:szCs w:val="24"/>
        </w:rPr>
        <w:t>-01/</w:t>
      </w:r>
      <w:r w:rsidR="0056000B">
        <w:rPr>
          <w:rFonts w:ascii="Times New Roman" w:hAnsi="Times New Roman" w:cs="Times New Roman"/>
          <w:sz w:val="24"/>
          <w:szCs w:val="24"/>
        </w:rPr>
        <w:t>__</w:t>
      </w:r>
    </w:p>
    <w:p w14:paraId="08850AB8" w14:textId="11BD053E" w:rsidR="00A05DA5" w:rsidRPr="00B6575A" w:rsidRDefault="00A05DA5" w:rsidP="00A05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2133</w:t>
      </w:r>
      <w:r w:rsidR="0056000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17-03-2</w:t>
      </w:r>
      <w:r w:rsidR="00BB7B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CD5434">
        <w:rPr>
          <w:rFonts w:ascii="Times New Roman" w:hAnsi="Times New Roman" w:cs="Times New Roman"/>
          <w:sz w:val="24"/>
          <w:szCs w:val="24"/>
        </w:rPr>
        <w:t>__</w:t>
      </w:r>
    </w:p>
    <w:p w14:paraId="72F8F847" w14:textId="5242596F" w:rsidR="00A05DA5" w:rsidRPr="00B6575A" w:rsidRDefault="00A05DA5" w:rsidP="00A05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>Vojnić,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00B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A548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6263862E" w14:textId="2B39E828" w:rsidR="00024E0A" w:rsidRPr="00E43537" w:rsidRDefault="00024E0A" w:rsidP="00024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9BC48" w14:textId="5E6AFCD1" w:rsidR="009D0CC8" w:rsidRPr="00E43537" w:rsidRDefault="009D0CC8" w:rsidP="00024E0A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537">
        <w:rPr>
          <w:rFonts w:ascii="Times New Roman" w:eastAsia="Times New Roman" w:hAnsi="Times New Roman" w:cs="Times New Roman"/>
          <w:sz w:val="24"/>
          <w:szCs w:val="24"/>
        </w:rPr>
        <w:t>Na temelju članka 3</w:t>
      </w:r>
      <w:r w:rsidR="00B15490" w:rsidRPr="00E4353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15490" w:rsidRPr="00E43537">
        <w:rPr>
          <w:rFonts w:ascii="Times New Roman" w:eastAsia="Times New Roman" w:hAnsi="Times New Roman" w:cs="Times New Roman"/>
          <w:sz w:val="24"/>
          <w:szCs w:val="24"/>
        </w:rPr>
        <w:t xml:space="preserve"> i 33.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 xml:space="preserve"> Zakona o udrugama  (</w:t>
      </w:r>
      <w:r w:rsidR="006C7530" w:rsidRPr="00E43537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>Narodne nov</w:t>
      </w:r>
      <w:r w:rsidR="009847D9" w:rsidRPr="00E43537">
        <w:rPr>
          <w:rFonts w:ascii="Times New Roman" w:eastAsia="Times New Roman" w:hAnsi="Times New Roman" w:cs="Times New Roman"/>
          <w:sz w:val="24"/>
          <w:szCs w:val="24"/>
        </w:rPr>
        <w:t>ine</w:t>
      </w:r>
      <w:r w:rsidR="004B32E4" w:rsidRPr="00E4353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847D9" w:rsidRPr="00E43537">
        <w:rPr>
          <w:rFonts w:ascii="Times New Roman" w:eastAsia="Times New Roman" w:hAnsi="Times New Roman" w:cs="Times New Roman"/>
          <w:sz w:val="24"/>
          <w:szCs w:val="24"/>
        </w:rPr>
        <w:t>, broj 74/14</w:t>
      </w:r>
      <w:r w:rsidR="008A1357" w:rsidRPr="00E435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44B5A" w:rsidRPr="00E43537">
        <w:rPr>
          <w:rFonts w:ascii="Times New Roman" w:eastAsia="Times New Roman" w:hAnsi="Times New Roman" w:cs="Times New Roman"/>
          <w:sz w:val="24"/>
          <w:szCs w:val="24"/>
        </w:rPr>
        <w:t>70/17</w:t>
      </w:r>
      <w:r w:rsidR="00BB7B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1357" w:rsidRPr="00E43537">
        <w:rPr>
          <w:rFonts w:ascii="Times New Roman" w:eastAsia="Times New Roman" w:hAnsi="Times New Roman" w:cs="Times New Roman"/>
          <w:sz w:val="24"/>
          <w:szCs w:val="24"/>
        </w:rPr>
        <w:t xml:space="preserve"> 98/19</w:t>
      </w:r>
      <w:r w:rsidR="00BB7BD0">
        <w:rPr>
          <w:rFonts w:ascii="Times New Roman" w:eastAsia="Times New Roman" w:hAnsi="Times New Roman" w:cs="Times New Roman"/>
          <w:sz w:val="24"/>
          <w:szCs w:val="24"/>
        </w:rPr>
        <w:t xml:space="preserve"> i 151/22</w:t>
      </w:r>
      <w:r w:rsidR="009847D9" w:rsidRPr="00E43537">
        <w:rPr>
          <w:rFonts w:ascii="Times New Roman" w:eastAsia="Times New Roman" w:hAnsi="Times New Roman" w:cs="Times New Roman"/>
          <w:sz w:val="24"/>
          <w:szCs w:val="24"/>
        </w:rPr>
        <w:t>) i članka 30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>. Statuta Općine Vojnić (</w:t>
      </w:r>
      <w:r w:rsidR="006C7530" w:rsidRPr="00E4353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9847D9" w:rsidRPr="00E43537">
        <w:rPr>
          <w:rFonts w:ascii="Times New Roman" w:eastAsia="Times New Roman" w:hAnsi="Times New Roman" w:cs="Times New Roman"/>
          <w:sz w:val="24"/>
          <w:szCs w:val="24"/>
        </w:rPr>
        <w:t>Službeni glasnik Općine Vojnić“</w:t>
      </w:r>
      <w:r w:rsidR="004B32E4" w:rsidRPr="00E435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9847D9" w:rsidRPr="00E43537">
        <w:rPr>
          <w:rFonts w:ascii="Times New Roman" w:eastAsia="Times New Roman" w:hAnsi="Times New Roman" w:cs="Times New Roman"/>
          <w:sz w:val="24"/>
          <w:szCs w:val="24"/>
        </w:rPr>
        <w:t xml:space="preserve"> br</w:t>
      </w:r>
      <w:r w:rsidR="004B32E4" w:rsidRPr="00E43537">
        <w:rPr>
          <w:rFonts w:ascii="Times New Roman" w:eastAsia="Times New Roman" w:hAnsi="Times New Roman" w:cs="Times New Roman"/>
          <w:sz w:val="24"/>
          <w:szCs w:val="24"/>
        </w:rPr>
        <w:t>oj</w:t>
      </w:r>
      <w:r w:rsidR="00762B79" w:rsidRPr="00E435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1F8">
        <w:rPr>
          <w:rFonts w:ascii="Times New Roman" w:eastAsia="Times New Roman" w:hAnsi="Times New Roman" w:cs="Times New Roman"/>
          <w:sz w:val="24"/>
          <w:szCs w:val="24"/>
        </w:rPr>
        <w:t>01/21</w:t>
      </w:r>
      <w:r w:rsidR="00161735">
        <w:rPr>
          <w:rFonts w:ascii="Times New Roman" w:eastAsia="Times New Roman" w:hAnsi="Times New Roman" w:cs="Times New Roman"/>
          <w:sz w:val="24"/>
          <w:szCs w:val="24"/>
        </w:rPr>
        <w:t xml:space="preserve"> i 03/25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>),  Općinsko vijeće Općine Vojnić na</w:t>
      </w:r>
      <w:r w:rsidR="0056000B">
        <w:rPr>
          <w:rFonts w:ascii="Times New Roman" w:eastAsia="Times New Roman" w:hAnsi="Times New Roman" w:cs="Times New Roman"/>
          <w:sz w:val="24"/>
          <w:szCs w:val="24"/>
        </w:rPr>
        <w:t xml:space="preserve"> __.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 xml:space="preserve"> sjednici održanoj dana </w:t>
      </w:r>
      <w:r w:rsidR="0056000B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762B79" w:rsidRPr="00E4353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61735">
        <w:rPr>
          <w:rFonts w:ascii="Times New Roman" w:eastAsia="Times New Roman" w:hAnsi="Times New Roman" w:cs="Times New Roman"/>
          <w:sz w:val="24"/>
          <w:szCs w:val="24"/>
        </w:rPr>
        <w:t>5</w:t>
      </w:r>
      <w:r w:rsidR="004B32E4" w:rsidRPr="00E435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 xml:space="preserve"> godine, </w:t>
      </w:r>
      <w:r w:rsidR="00A05DA5">
        <w:rPr>
          <w:rFonts w:ascii="Times New Roman" w:eastAsia="Times New Roman" w:hAnsi="Times New Roman" w:cs="Times New Roman"/>
          <w:sz w:val="24"/>
          <w:szCs w:val="24"/>
        </w:rPr>
        <w:t>usvojilo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</w:p>
    <w:p w14:paraId="46B27AD0" w14:textId="77777777" w:rsidR="008A1357" w:rsidRPr="00E43537" w:rsidRDefault="008A1357" w:rsidP="00742EF3">
      <w:pPr>
        <w:keepNext/>
        <w:keepLines/>
        <w:spacing w:before="40" w:after="0" w:line="252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3170F612" w14:textId="119E02B2" w:rsidR="009847D9" w:rsidRPr="00E43537" w:rsidRDefault="009E21CA" w:rsidP="00742EF3">
      <w:pPr>
        <w:keepNext/>
        <w:keepLines/>
        <w:spacing w:before="40" w:after="0" w:line="252" w:lineRule="auto"/>
        <w:jc w:val="center"/>
        <w:outlineLvl w:val="1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PRIJEDLOG</w:t>
      </w:r>
      <w:r w:rsidR="0056000B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847D9" w:rsidRPr="00E43537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PROGRAM</w:t>
      </w:r>
      <w:r w:rsidR="0056000B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A</w:t>
      </w:r>
    </w:p>
    <w:p w14:paraId="4E4AD84E" w14:textId="2DDEC614" w:rsidR="009847D9" w:rsidRPr="00E43537" w:rsidRDefault="009D0CC8" w:rsidP="00742EF3">
      <w:pPr>
        <w:keepNext/>
        <w:keepLines/>
        <w:spacing w:before="40" w:after="0" w:line="252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3537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RAZVOJA CIVILNOG DRUŠTVA</w:t>
      </w:r>
      <w:r w:rsidR="009847D9" w:rsidRPr="00E43537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43537">
        <w:rPr>
          <w:rFonts w:ascii="Times New Roman" w:eastAsia="Times New Roman" w:hAnsi="Times New Roman" w:cs="Times New Roman"/>
          <w:b/>
          <w:sz w:val="24"/>
          <w:szCs w:val="24"/>
        </w:rPr>
        <w:t>U OPĆINI  VOJNIĆ</w:t>
      </w:r>
    </w:p>
    <w:p w14:paraId="02C6DA2B" w14:textId="2D4FCD19" w:rsidR="009D0CC8" w:rsidRPr="00E43537" w:rsidRDefault="00B15490" w:rsidP="00742EF3">
      <w:pPr>
        <w:keepNext/>
        <w:keepLines/>
        <w:spacing w:before="40" w:after="0" w:line="252" w:lineRule="auto"/>
        <w:jc w:val="center"/>
        <w:outlineLvl w:val="1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E43537">
        <w:rPr>
          <w:rFonts w:ascii="Times New Roman" w:eastAsia="Times New Roman" w:hAnsi="Times New Roman" w:cs="Times New Roman"/>
          <w:b/>
          <w:sz w:val="24"/>
          <w:szCs w:val="24"/>
        </w:rPr>
        <w:t>ZA 20</w:t>
      </w:r>
      <w:r w:rsidR="00762B79" w:rsidRPr="00E4353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6173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43537">
        <w:rPr>
          <w:rFonts w:ascii="Times New Roman" w:eastAsia="Times New Roman" w:hAnsi="Times New Roman" w:cs="Times New Roman"/>
          <w:b/>
          <w:sz w:val="24"/>
          <w:szCs w:val="24"/>
        </w:rPr>
        <w:t>. GODINU</w:t>
      </w:r>
    </w:p>
    <w:p w14:paraId="76A8DE19" w14:textId="0F961092" w:rsidR="00BE3908" w:rsidRPr="00E43537" w:rsidRDefault="009D0CC8" w:rsidP="00385307">
      <w:pPr>
        <w:tabs>
          <w:tab w:val="left" w:pos="5805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5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38530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B0F0C5F" w14:textId="77777777" w:rsidR="00544B5A" w:rsidRPr="00E43537" w:rsidRDefault="009D0CC8" w:rsidP="00544B5A">
      <w:pPr>
        <w:spacing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3537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14:paraId="68ADAD40" w14:textId="728DC0D7" w:rsidR="009D0CC8" w:rsidRPr="00E43537" w:rsidRDefault="009D0CC8" w:rsidP="00544B5A">
      <w:p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537">
        <w:rPr>
          <w:rFonts w:ascii="Times New Roman" w:eastAsia="Times New Roman" w:hAnsi="Times New Roman" w:cs="Times New Roman"/>
          <w:sz w:val="24"/>
          <w:szCs w:val="24"/>
        </w:rPr>
        <w:t>Ovim</w:t>
      </w:r>
      <w:r w:rsidR="009847D9" w:rsidRPr="00E43537">
        <w:rPr>
          <w:rFonts w:ascii="Times New Roman" w:eastAsia="Times New Roman" w:hAnsi="Times New Roman" w:cs="Times New Roman"/>
          <w:sz w:val="24"/>
          <w:szCs w:val="24"/>
        </w:rPr>
        <w:t xml:space="preserve"> Program</w:t>
      </w:r>
      <w:r w:rsidR="008A1357" w:rsidRPr="00E43537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 xml:space="preserve"> uređuje se razvoj civilnog društva sa procjenom troškova i izvorima financiranja kako slijedi: </w:t>
      </w:r>
    </w:p>
    <w:tbl>
      <w:tblPr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6119"/>
        <w:gridCol w:w="1500"/>
      </w:tblGrid>
      <w:tr w:rsidR="00161735" w:rsidRPr="00E43537" w14:paraId="26DA589F" w14:textId="77777777" w:rsidTr="007B5474">
        <w:trPr>
          <w:trHeight w:val="266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4EF6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broj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FC93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sz w:val="24"/>
                <w:szCs w:val="24"/>
              </w:rPr>
              <w:t>Naziv aktivnosti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58A3" w14:textId="68D0099E" w:rsidR="00161735" w:rsidRDefault="00161735" w:rsidP="007B547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 202</w:t>
            </w:r>
            <w:r w:rsidR="009E30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BC38C3" w14:textId="77777777" w:rsidR="00161735" w:rsidRPr="00E43537" w:rsidRDefault="00161735" w:rsidP="007B547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161735" w:rsidRPr="00E43537" w14:paraId="78E6A8D2" w14:textId="77777777" w:rsidTr="007B5474">
        <w:trPr>
          <w:trHeight w:val="266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A60D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A100001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15D7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Humanitarna djelatnost Crvenog križa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C022" w14:textId="77777777" w:rsidR="00161735" w:rsidRPr="001F4E26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15.000,00</w:t>
            </w:r>
          </w:p>
        </w:tc>
      </w:tr>
      <w:tr w:rsidR="00161735" w:rsidRPr="00E43537" w14:paraId="4EBAC078" w14:textId="77777777" w:rsidTr="007B5474">
        <w:trPr>
          <w:trHeight w:val="14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83A3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EE17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" w:name="_Hlk121601554"/>
            <w:r w:rsidRPr="00E43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Tekuće donacije humanitarnim organizacijama 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3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Crveni križ</w:t>
            </w:r>
            <w:bookmarkEnd w:id="1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B514" w14:textId="77777777" w:rsidR="00161735" w:rsidRPr="00B0125D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15.000,00</w:t>
            </w:r>
          </w:p>
        </w:tc>
      </w:tr>
      <w:tr w:rsidR="00161735" w:rsidRPr="00E43537" w14:paraId="188DC8B0" w14:textId="77777777" w:rsidTr="007B5474">
        <w:trPr>
          <w:trHeight w:val="14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8D57" w14:textId="77777777" w:rsidR="00161735" w:rsidRPr="00E43537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Izvor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22F6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Opći prihodi i primici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7FB" w14:textId="77777777" w:rsidR="00161735" w:rsidRPr="001F4E26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61735" w:rsidRPr="00E43537" w14:paraId="5B646A46" w14:textId="77777777" w:rsidTr="007B5474">
        <w:trPr>
          <w:trHeight w:val="266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CF33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A100002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8109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Tekuće donacije ostalim neprofitnim organizacijama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283C" w14:textId="77777777" w:rsidR="00161735" w:rsidRPr="001F4E26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6.000,00</w:t>
            </w:r>
          </w:p>
        </w:tc>
      </w:tr>
      <w:tr w:rsidR="00161735" w:rsidRPr="00E43537" w14:paraId="5AD86E2B" w14:textId="77777777" w:rsidTr="007B5474">
        <w:trPr>
          <w:trHeight w:val="14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EF86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B754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Tekuće donacije zdravstvenim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 socijalnim </w:t>
            </w:r>
            <w:r w:rsidRPr="00E43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ustanovama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EE93" w14:textId="77777777" w:rsidR="00161735" w:rsidRPr="00B0125D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6.000,00</w:t>
            </w:r>
          </w:p>
        </w:tc>
      </w:tr>
      <w:tr w:rsidR="00161735" w:rsidRPr="00E43537" w14:paraId="190EE961" w14:textId="77777777" w:rsidTr="007B5474">
        <w:trPr>
          <w:trHeight w:val="14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4F9F" w14:textId="77777777" w:rsidR="00161735" w:rsidRPr="00E43537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Izvor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6518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Opći prihodi i primici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3DDB" w14:textId="77777777" w:rsidR="00161735" w:rsidRPr="001F4E26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61735" w:rsidRPr="00E43537" w14:paraId="1C932F2A" w14:textId="77777777" w:rsidTr="007B5474">
        <w:trPr>
          <w:trHeight w:val="14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FA83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A100003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7059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Tekuće donacije udrugama građana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CA71" w14:textId="274BC194" w:rsidR="00161735" w:rsidRPr="001F4E26" w:rsidRDefault="00313D44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  <w:r w:rsidR="00161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  <w:tr w:rsidR="00161735" w:rsidRPr="00E43537" w14:paraId="530C02F2" w14:textId="77777777" w:rsidTr="007B5474">
        <w:trPr>
          <w:trHeight w:val="14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1721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1A8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Tekuće donacije udrugama građana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0D9D" w14:textId="31778ED1" w:rsidR="00161735" w:rsidRPr="001F4E26" w:rsidRDefault="00313D44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161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.000,00</w:t>
            </w:r>
          </w:p>
        </w:tc>
      </w:tr>
      <w:tr w:rsidR="00161735" w:rsidRPr="00E43537" w14:paraId="0B5D1FAA" w14:textId="77777777" w:rsidTr="007B5474">
        <w:trPr>
          <w:trHeight w:val="14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DFA0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AB34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Tekuće donacije vjerskim zajednicama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DEEE" w14:textId="77777777" w:rsidR="00161735" w:rsidRPr="001F4E26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8.000,00</w:t>
            </w:r>
          </w:p>
        </w:tc>
      </w:tr>
      <w:tr w:rsidR="00161735" w:rsidRPr="00E43537" w14:paraId="5E515C50" w14:textId="77777777" w:rsidTr="007B5474">
        <w:trPr>
          <w:trHeight w:val="14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7003" w14:textId="77777777" w:rsidR="00161735" w:rsidRPr="00E43537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Izvor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DFDB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Opći prihodi i primici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BA4F" w14:textId="77777777" w:rsidR="00161735" w:rsidRPr="001F4E26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61735" w:rsidRPr="00E43537" w14:paraId="44249E3E" w14:textId="77777777" w:rsidTr="007B5474">
        <w:trPr>
          <w:trHeight w:val="14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4D64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A100004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D77B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Financiranje javnih potreba u sportu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8816" w14:textId="77777777" w:rsidR="00161735" w:rsidRPr="001F4E26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118659369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  <w:r w:rsidRPr="001F4E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bookmarkEnd w:id="2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000,00</w:t>
            </w:r>
          </w:p>
        </w:tc>
      </w:tr>
      <w:tr w:rsidR="00161735" w:rsidRPr="00E43537" w14:paraId="3FF50A67" w14:textId="77777777" w:rsidTr="007B5474">
        <w:trPr>
          <w:trHeight w:val="14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79BA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C02B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Tekuće donacije sportskim društvima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52A" w14:textId="77777777" w:rsidR="00161735" w:rsidRPr="001F4E26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1F4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161735" w:rsidRPr="00E43537" w14:paraId="18D1E584" w14:textId="77777777" w:rsidTr="007B5474">
        <w:trPr>
          <w:trHeight w:val="14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EBDB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139D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Tekuće održavanje sportskih objekata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4CD2" w14:textId="77777777" w:rsidR="00161735" w:rsidRPr="001F4E26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8.000,00</w:t>
            </w:r>
          </w:p>
        </w:tc>
      </w:tr>
      <w:tr w:rsidR="00161735" w:rsidRPr="00E43537" w14:paraId="4CE63F34" w14:textId="77777777" w:rsidTr="007B5474">
        <w:trPr>
          <w:trHeight w:val="14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A888" w14:textId="77777777" w:rsidR="00161735" w:rsidRPr="00E43537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Izvor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505C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Opći prihodi i primici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A2EE" w14:textId="77777777" w:rsidR="00161735" w:rsidRPr="001F4E26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61735" w:rsidRPr="00E43537" w14:paraId="01BB246F" w14:textId="77777777" w:rsidTr="007B5474">
        <w:trPr>
          <w:trHeight w:val="14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9751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537">
              <w:br w:type="page"/>
            </w:r>
            <w:r w:rsidRPr="00E43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A100005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C7B4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Manifestacije i razna događanja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36F5" w14:textId="77777777" w:rsidR="00161735" w:rsidRPr="001F4E26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35.000,00</w:t>
            </w:r>
          </w:p>
        </w:tc>
      </w:tr>
      <w:tr w:rsidR="00161735" w:rsidRPr="00E43537" w14:paraId="4B1BA113" w14:textId="77777777" w:rsidTr="007B5474">
        <w:trPr>
          <w:trHeight w:val="14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581F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4DAB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Tekuće donacije kulturnim društvima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70A2" w14:textId="77777777" w:rsidR="00161735" w:rsidRPr="001F4E26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F4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161735" w:rsidRPr="00E43537" w14:paraId="6C8337E4" w14:textId="77777777" w:rsidTr="007B5474">
        <w:trPr>
          <w:trHeight w:val="14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2A28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375E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Održavanje kulturnih manifestacija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EE48" w14:textId="77777777" w:rsidR="00161735" w:rsidRDefault="00161735" w:rsidP="007B5474">
            <w:pPr>
              <w:spacing w:line="25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8.000,00</w:t>
            </w:r>
          </w:p>
        </w:tc>
      </w:tr>
      <w:tr w:rsidR="00161735" w:rsidRPr="00E43537" w14:paraId="61284280" w14:textId="77777777" w:rsidTr="007B5474">
        <w:trPr>
          <w:trHeight w:val="14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09B6" w14:textId="77777777" w:rsidR="00161735" w:rsidRPr="00E43537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Izvori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438B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Opći prihodi i primici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D65B" w14:textId="77777777" w:rsidR="00161735" w:rsidRPr="001F4E26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61735" w:rsidRPr="00E43537" w14:paraId="640A7A86" w14:textId="77777777" w:rsidTr="007B5474">
        <w:trPr>
          <w:trHeight w:val="14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1E23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054B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Tekuće donacije udrugama - Održavanje spomenika kulture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139E" w14:textId="77777777" w:rsidR="00161735" w:rsidRPr="001F4E26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F4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161735" w:rsidRPr="00E43537" w14:paraId="5C5CDD84" w14:textId="77777777" w:rsidTr="007B5474">
        <w:trPr>
          <w:trHeight w:val="14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56A0" w14:textId="77777777" w:rsidR="00161735" w:rsidRPr="00E43537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Izvori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F9D7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Pomoći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iz državnog proračuna - ostalo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6C0C" w14:textId="77777777" w:rsidR="00161735" w:rsidRPr="001F4E26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61735" w:rsidRPr="00E43537" w14:paraId="326FF2BF" w14:textId="77777777" w:rsidTr="007B5474">
        <w:trPr>
          <w:trHeight w:val="14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E851" w14:textId="77777777" w:rsidR="00161735" w:rsidRPr="00B0125D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A100009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3B0" w14:textId="77777777" w:rsidR="00161735" w:rsidRPr="00B0125D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Edukativne, kulturne i sportske aktivnosti djece – Škola tenisa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1EF2" w14:textId="11AB31D7" w:rsidR="00161735" w:rsidRPr="00B0125D" w:rsidRDefault="007A56D4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25</w:t>
            </w:r>
            <w:r w:rsidR="0016173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.000,00</w:t>
            </w:r>
          </w:p>
        </w:tc>
      </w:tr>
      <w:tr w:rsidR="00161735" w:rsidRPr="00E43537" w14:paraId="6F4B0D93" w14:textId="77777777" w:rsidTr="007B5474">
        <w:trPr>
          <w:trHeight w:val="14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5225" w14:textId="77777777" w:rsidR="00161735" w:rsidRPr="00E43537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173A" w14:textId="77777777" w:rsidR="00161735" w:rsidRPr="00B0125D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Škola tenisa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F858" w14:textId="234AA052" w:rsidR="00161735" w:rsidRPr="00B0125D" w:rsidRDefault="007A56D4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25</w:t>
            </w:r>
            <w:r w:rsidR="00161735" w:rsidRPr="00B0125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.000,00</w:t>
            </w:r>
          </w:p>
        </w:tc>
      </w:tr>
      <w:tr w:rsidR="00161735" w:rsidRPr="00E43537" w14:paraId="43020C11" w14:textId="77777777" w:rsidTr="007B5474">
        <w:trPr>
          <w:trHeight w:val="14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B6CA" w14:textId="77777777" w:rsidR="00161735" w:rsidRPr="00E43537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Izvori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3CED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Pomoći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iz državnog proračuna - ostalo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05E5" w14:textId="77777777" w:rsidR="00161735" w:rsidRPr="001F4E26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61735" w:rsidRPr="00E43537" w14:paraId="70CE5231" w14:textId="77777777" w:rsidTr="007B5474">
        <w:trPr>
          <w:trHeight w:val="14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B4E7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C2" w14:textId="77777777" w:rsidR="00161735" w:rsidRPr="00E43537" w:rsidRDefault="00161735" w:rsidP="007B5474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3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SVEUKUPNO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7327" w14:textId="61BD98BA" w:rsidR="00161735" w:rsidRDefault="00161735" w:rsidP="007B5474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313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</w:tbl>
    <w:p w14:paraId="1082ACAA" w14:textId="77777777" w:rsidR="00024E0A" w:rsidRPr="00E43537" w:rsidRDefault="00024E0A" w:rsidP="009D0CC8">
      <w:pPr>
        <w:spacing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B6E582" w14:textId="7FB2FC36" w:rsidR="009D0CC8" w:rsidRPr="00E43537" w:rsidRDefault="009D0CC8" w:rsidP="009D0CC8">
      <w:pPr>
        <w:spacing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3537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14:paraId="628F9234" w14:textId="257D4348" w:rsidR="009D0CC8" w:rsidRPr="00E43537" w:rsidRDefault="009D0CC8" w:rsidP="009D0CC8">
      <w:p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537">
        <w:rPr>
          <w:rFonts w:ascii="Times New Roman" w:eastAsia="Times New Roman" w:hAnsi="Times New Roman" w:cs="Times New Roman"/>
          <w:sz w:val="24"/>
          <w:szCs w:val="24"/>
        </w:rPr>
        <w:t xml:space="preserve">Temeljem odredaba Zakona o sportu potrebe u sportu za koje se osiguravaju sredstva iz Proračuna </w:t>
      </w:r>
      <w:r w:rsidR="008F7535" w:rsidRPr="00E4353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>pćine Vojnić za 20</w:t>
      </w:r>
      <w:r w:rsidR="00762B79" w:rsidRPr="00E435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3D4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>. godinu jesu:</w:t>
      </w:r>
    </w:p>
    <w:p w14:paraId="38E8B6F9" w14:textId="14F78F77" w:rsidR="009D0CC8" w:rsidRPr="00E43537" w:rsidRDefault="009D0CC8" w:rsidP="009D0C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537">
        <w:rPr>
          <w:rFonts w:ascii="Times New Roman" w:eastAsia="Times New Roman" w:hAnsi="Times New Roman" w:cs="Times New Roman"/>
          <w:sz w:val="24"/>
          <w:szCs w:val="24"/>
        </w:rPr>
        <w:t xml:space="preserve">poticanje i promicanje </w:t>
      </w:r>
      <w:r w:rsidR="00544B5A" w:rsidRPr="00E4353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 xml:space="preserve">porta od značaja za općinu Vojnić i Karlovačku županiju </w:t>
      </w:r>
    </w:p>
    <w:p w14:paraId="52C03F61" w14:textId="01469105" w:rsidR="009D0CC8" w:rsidRPr="00E43537" w:rsidRDefault="009D0CC8" w:rsidP="009D0C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537">
        <w:rPr>
          <w:rFonts w:ascii="Times New Roman" w:eastAsia="Times New Roman" w:hAnsi="Times New Roman" w:cs="Times New Roman"/>
          <w:sz w:val="24"/>
          <w:szCs w:val="24"/>
        </w:rPr>
        <w:t xml:space="preserve">trening, organiziranje i provođenje sustava </w:t>
      </w:r>
      <w:r w:rsidR="008A1357" w:rsidRPr="00E43537">
        <w:rPr>
          <w:rFonts w:ascii="Times New Roman" w:eastAsia="Times New Roman" w:hAnsi="Times New Roman" w:cs="Times New Roman"/>
          <w:sz w:val="24"/>
          <w:szCs w:val="24"/>
        </w:rPr>
        <w:t>ž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 xml:space="preserve">upanijskih </w:t>
      </w:r>
      <w:r w:rsidR="00762B79" w:rsidRPr="00E43537">
        <w:rPr>
          <w:rFonts w:ascii="Times New Roman" w:eastAsia="Times New Roman" w:hAnsi="Times New Roman" w:cs="Times New Roman"/>
          <w:sz w:val="24"/>
          <w:szCs w:val="24"/>
        </w:rPr>
        <w:t>natjecanja</w:t>
      </w:r>
    </w:p>
    <w:p w14:paraId="344C4CAC" w14:textId="2CD4606E" w:rsidR="009D0CC8" w:rsidRPr="00E43537" w:rsidRDefault="009D0CC8" w:rsidP="009D0C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537">
        <w:rPr>
          <w:rFonts w:ascii="Times New Roman" w:eastAsia="Times New Roman" w:hAnsi="Times New Roman" w:cs="Times New Roman"/>
          <w:sz w:val="24"/>
          <w:szCs w:val="24"/>
        </w:rPr>
        <w:t xml:space="preserve">održavanje </w:t>
      </w:r>
      <w:r w:rsidR="00544B5A" w:rsidRPr="00E4353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 xml:space="preserve">portskih objekata </w:t>
      </w:r>
    </w:p>
    <w:p w14:paraId="6E26338E" w14:textId="37C6804E" w:rsidR="009D0CC8" w:rsidRPr="00E43537" w:rsidRDefault="009D0CC8" w:rsidP="009D0C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537">
        <w:rPr>
          <w:rFonts w:ascii="Times New Roman" w:eastAsia="Times New Roman" w:hAnsi="Times New Roman" w:cs="Times New Roman"/>
          <w:sz w:val="24"/>
          <w:szCs w:val="24"/>
        </w:rPr>
        <w:t xml:space="preserve">ostale </w:t>
      </w:r>
      <w:r w:rsidR="00544B5A" w:rsidRPr="00E43537">
        <w:rPr>
          <w:rFonts w:ascii="Times New Roman" w:eastAsia="Times New Roman" w:hAnsi="Times New Roman" w:cs="Times New Roman"/>
          <w:sz w:val="24"/>
          <w:szCs w:val="24"/>
        </w:rPr>
        <w:t>s</w:t>
      </w:r>
      <w:r w:rsidR="00762B79" w:rsidRPr="00E43537">
        <w:rPr>
          <w:rFonts w:ascii="Times New Roman" w:eastAsia="Times New Roman" w:hAnsi="Times New Roman" w:cs="Times New Roman"/>
          <w:sz w:val="24"/>
          <w:szCs w:val="24"/>
        </w:rPr>
        <w:t xml:space="preserve">portske aktivnosti od značaja 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 xml:space="preserve">za općinu   </w:t>
      </w:r>
    </w:p>
    <w:p w14:paraId="4A94BCF4" w14:textId="78044855" w:rsidR="009D0CC8" w:rsidRPr="00E43537" w:rsidRDefault="009D0CC8" w:rsidP="009D0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57E202" w14:textId="77777777" w:rsidR="00762B79" w:rsidRPr="00E43537" w:rsidRDefault="00762B79" w:rsidP="009D0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78F0F2" w14:textId="44204CE4" w:rsidR="00762B79" w:rsidRPr="00E43537" w:rsidRDefault="00762B79" w:rsidP="00762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3537">
        <w:rPr>
          <w:rFonts w:ascii="Times New Roman" w:eastAsia="Times New Roman" w:hAnsi="Times New Roman" w:cs="Times New Roman"/>
          <w:sz w:val="24"/>
          <w:szCs w:val="24"/>
        </w:rPr>
        <w:t>Članak 3.</w:t>
      </w:r>
    </w:p>
    <w:p w14:paraId="54C05DC9" w14:textId="17A7D009" w:rsidR="00762B79" w:rsidRPr="00E43537" w:rsidRDefault="00762B79" w:rsidP="00762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DADB1B" w14:textId="78027133" w:rsidR="00762B79" w:rsidRDefault="009E21CA" w:rsidP="00BD57E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1CA">
        <w:rPr>
          <w:rFonts w:ascii="Times New Roman" w:eastAsia="Times New Roman" w:hAnsi="Times New Roman" w:cs="Times New Roman"/>
          <w:sz w:val="24"/>
          <w:szCs w:val="24"/>
        </w:rPr>
        <w:t xml:space="preserve">Tekuće donacije humanitarnim organizacijama – Crveni križ </w:t>
      </w:r>
      <w:r w:rsidR="00E43537">
        <w:rPr>
          <w:rFonts w:ascii="Times New Roman" w:eastAsia="Times New Roman" w:hAnsi="Times New Roman" w:cs="Times New Roman"/>
          <w:sz w:val="24"/>
          <w:szCs w:val="24"/>
        </w:rPr>
        <w:t>odnose se na donaciju za rad Općinskog društva  Crvenog križa Vojnić za podmirenje redovnih troškova. U 202</w:t>
      </w:r>
      <w:r w:rsidR="00497B27">
        <w:rPr>
          <w:rFonts w:ascii="Times New Roman" w:eastAsia="Times New Roman" w:hAnsi="Times New Roman" w:cs="Times New Roman"/>
          <w:sz w:val="24"/>
          <w:szCs w:val="24"/>
        </w:rPr>
        <w:t>6</w:t>
      </w:r>
      <w:r w:rsidR="00E43537">
        <w:rPr>
          <w:rFonts w:ascii="Times New Roman" w:eastAsia="Times New Roman" w:hAnsi="Times New Roman" w:cs="Times New Roman"/>
          <w:sz w:val="24"/>
          <w:szCs w:val="24"/>
        </w:rPr>
        <w:t xml:space="preserve">. godini planiran je iznos od </w:t>
      </w:r>
      <w:r w:rsidR="00497B27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7D1FF7" w:rsidRPr="008142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97B27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="007D1F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4E26">
        <w:rPr>
          <w:rFonts w:ascii="Times New Roman" w:eastAsia="Times New Roman" w:hAnsi="Times New Roman" w:cs="Times New Roman"/>
          <w:sz w:val="24"/>
          <w:szCs w:val="24"/>
        </w:rPr>
        <w:t>eura</w:t>
      </w:r>
      <w:r w:rsidR="00E435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75550D" w14:textId="7DBA0B6C" w:rsidR="00E43537" w:rsidRDefault="009E21CA" w:rsidP="00BD57E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537">
        <w:rPr>
          <w:rFonts w:ascii="Times New Roman" w:eastAsia="Times New Roman" w:hAnsi="Times New Roman" w:cs="Times New Roman"/>
          <w:bCs/>
          <w:sz w:val="24"/>
          <w:szCs w:val="24"/>
        </w:rPr>
        <w:t xml:space="preserve">Tekuće donacije zdravstvenim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 socijalnim </w:t>
      </w:r>
      <w:r w:rsidRPr="00E43537">
        <w:rPr>
          <w:rFonts w:ascii="Times New Roman" w:eastAsia="Times New Roman" w:hAnsi="Times New Roman" w:cs="Times New Roman"/>
          <w:bCs/>
          <w:sz w:val="24"/>
          <w:szCs w:val="24"/>
        </w:rPr>
        <w:t>ustanovama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537">
        <w:rPr>
          <w:rFonts w:ascii="Times New Roman" w:eastAsia="Times New Roman" w:hAnsi="Times New Roman" w:cs="Times New Roman"/>
          <w:sz w:val="24"/>
          <w:szCs w:val="24"/>
        </w:rPr>
        <w:t xml:space="preserve">odnosi se na donaciju Domu zdravlja Vojnić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ostalih zdravstvenih i socijalnih ustanova </w:t>
      </w:r>
      <w:r w:rsidR="00E43537">
        <w:rPr>
          <w:rFonts w:ascii="Times New Roman" w:eastAsia="Times New Roman" w:hAnsi="Times New Roman" w:cs="Times New Roman"/>
          <w:sz w:val="24"/>
          <w:szCs w:val="24"/>
        </w:rPr>
        <w:t>za podmirenje redovnih troškova. U 202</w:t>
      </w:r>
      <w:r w:rsidR="00497B27">
        <w:rPr>
          <w:rFonts w:ascii="Times New Roman" w:eastAsia="Times New Roman" w:hAnsi="Times New Roman" w:cs="Times New Roman"/>
          <w:sz w:val="24"/>
          <w:szCs w:val="24"/>
        </w:rPr>
        <w:t>6</w:t>
      </w:r>
      <w:r w:rsidR="00E43537">
        <w:rPr>
          <w:rFonts w:ascii="Times New Roman" w:eastAsia="Times New Roman" w:hAnsi="Times New Roman" w:cs="Times New Roman"/>
          <w:sz w:val="24"/>
          <w:szCs w:val="24"/>
        </w:rPr>
        <w:t xml:space="preserve">. godini planiran je iznos </w:t>
      </w:r>
      <w:r w:rsidR="00E43537" w:rsidRPr="00B0633C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497B2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0633C" w:rsidRPr="008142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97B27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="00B063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4E26">
        <w:rPr>
          <w:rFonts w:ascii="Times New Roman" w:eastAsia="Times New Roman" w:hAnsi="Times New Roman" w:cs="Times New Roman"/>
          <w:sz w:val="24"/>
          <w:szCs w:val="24"/>
        </w:rPr>
        <w:t>eura</w:t>
      </w:r>
      <w:r w:rsidR="00E435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AC730F" w14:textId="43B35A85" w:rsidR="00E43537" w:rsidRDefault="00E43537" w:rsidP="00BD57E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Tekuće donacije udrugama građana odnose se na sufinanciranje udruga civilnog društva na području općine. Sredstva za sufinanciranje programa ostvaruju se temeljem javnog natječaja za p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>redlaganje javnih potreba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>Općine Vojnić za 202</w:t>
      </w:r>
      <w:r w:rsidR="00FA456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>. godinu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koji Općina Vojnić raspisuje početkom svake godine. Sredstva su limitirana i odobravaju se temeljem dostavljenih zahtjeva i odabira Povjerenstva. Za udruge građana u 202</w:t>
      </w:r>
      <w:r w:rsidR="00FA456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godini osigurano je </w:t>
      </w:r>
      <w:r w:rsidR="00FA456E">
        <w:rPr>
          <w:rFonts w:ascii="Times New Roman" w:hAnsi="Times New Roman" w:cs="Times New Roman"/>
          <w:color w:val="000000"/>
          <w:sz w:val="24"/>
          <w:szCs w:val="24"/>
        </w:rPr>
        <w:t>32.000</w:t>
      </w:r>
      <w:r w:rsidR="001F4E26" w:rsidRPr="00B0633C">
        <w:rPr>
          <w:rFonts w:ascii="Times New Roman" w:hAnsi="Times New Roman" w:cs="Times New Roman"/>
          <w:color w:val="000000"/>
          <w:sz w:val="24"/>
          <w:szCs w:val="24"/>
        </w:rPr>
        <w:t xml:space="preserve"> eura</w:t>
      </w:r>
      <w:r w:rsidRPr="00B0633C">
        <w:rPr>
          <w:rFonts w:ascii="Times New Roman" w:eastAsia="Times New Roman" w:hAnsi="Times New Roman" w:cs="Times New Roman"/>
          <w:sz w:val="24"/>
          <w:szCs w:val="24"/>
        </w:rPr>
        <w:t xml:space="preserve">, a za vjerske zajednice </w:t>
      </w:r>
      <w:r w:rsidR="00FA456E">
        <w:rPr>
          <w:rFonts w:ascii="Times New Roman" w:eastAsia="Times New Roman" w:hAnsi="Times New Roman" w:cs="Times New Roman"/>
          <w:sz w:val="24"/>
          <w:szCs w:val="24"/>
        </w:rPr>
        <w:t>8.000,00</w:t>
      </w:r>
      <w:r w:rsidR="001F4E26" w:rsidRPr="00B0633C">
        <w:rPr>
          <w:rFonts w:ascii="Times New Roman" w:eastAsia="Times New Roman" w:hAnsi="Times New Roman" w:cs="Times New Roman"/>
          <w:sz w:val="24"/>
          <w:szCs w:val="24"/>
        </w:rPr>
        <w:t xml:space="preserve"> eura.</w:t>
      </w:r>
      <w:r w:rsidR="001F4E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2A933D" w14:textId="0BC6E904" w:rsidR="00FA456E" w:rsidRDefault="00FA456E" w:rsidP="00BD57E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Financiranje javnih potreba u sportu u 2026. godini planirano je u iznosu od </w:t>
      </w:r>
      <w:r w:rsidRPr="000E219A">
        <w:rPr>
          <w:rFonts w:ascii="Times New Roman" w:hAnsi="Times New Roman" w:cs="Times New Roman"/>
          <w:color w:val="000000"/>
          <w:sz w:val="24"/>
          <w:szCs w:val="24"/>
        </w:rPr>
        <w:t>48.000,00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19A">
        <w:rPr>
          <w:rFonts w:ascii="Times New Roman" w:eastAsia="Times New Roman" w:hAnsi="Times New Roman" w:cs="Times New Roman"/>
          <w:sz w:val="24"/>
          <w:szCs w:val="24"/>
        </w:rPr>
        <w:t xml:space="preserve">eura. Od tog iznosa </w:t>
      </w:r>
      <w:r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1F4E2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000,00 </w:t>
      </w:r>
      <w:r w:rsidRPr="00B0633C">
        <w:rPr>
          <w:rFonts w:ascii="Times New Roman" w:eastAsia="Times New Roman" w:hAnsi="Times New Roman" w:cs="Times New Roman"/>
          <w:sz w:val="24"/>
          <w:szCs w:val="24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dodijeliti će se sportskim društvima temeljem javnog natječaja za p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>redlaganje javnih potreba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>Općine Vojnić za 202</w:t>
      </w:r>
      <w:r w:rsidR="00F64DC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>. godinu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Pr="000E219A">
        <w:rPr>
          <w:rFonts w:ascii="Times New Roman" w:eastAsia="Times New Roman" w:hAnsi="Times New Roman" w:cs="Times New Roman"/>
          <w:sz w:val="24"/>
          <w:szCs w:val="24"/>
        </w:rPr>
        <w:t xml:space="preserve">8.000,00 </w:t>
      </w:r>
      <w:r w:rsidRPr="00B0633C">
        <w:rPr>
          <w:rFonts w:ascii="Times New Roman" w:eastAsia="Times New Roman" w:hAnsi="Times New Roman" w:cs="Times New Roman"/>
          <w:sz w:val="24"/>
          <w:szCs w:val="24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utrošiti će se za održavanje sportskih terena.</w:t>
      </w:r>
    </w:p>
    <w:p w14:paraId="30B9E4CB" w14:textId="621B51BB" w:rsidR="00F64DC3" w:rsidRDefault="00F64DC3" w:rsidP="00F64DC3">
      <w:pPr>
        <w:spacing w:before="240" w:after="0" w:line="2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m</w:t>
      </w:r>
      <w:r w:rsidRPr="00A765E8">
        <w:rPr>
          <w:rFonts w:ascii="Times New Roman" w:eastAsia="Times New Roman" w:hAnsi="Times New Roman" w:cs="Times New Roman"/>
          <w:sz w:val="24"/>
          <w:szCs w:val="24"/>
        </w:rPr>
        <w:t>anifestacije i razna događanja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proračunu Općine Vojnić planirano je </w:t>
      </w:r>
      <w:r w:rsidRPr="003855EE">
        <w:rPr>
          <w:rFonts w:ascii="Times New Roman" w:hAnsi="Times New Roman" w:cs="Times New Roman"/>
          <w:color w:val="000000"/>
          <w:sz w:val="24"/>
          <w:szCs w:val="24"/>
        </w:rPr>
        <w:t>35.000,00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55EE">
        <w:rPr>
          <w:rFonts w:ascii="Times New Roman" w:eastAsia="Times New Roman" w:hAnsi="Times New Roman" w:cs="Times New Roman"/>
          <w:sz w:val="24"/>
          <w:szCs w:val="24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odnose se na održavanje kulturnih manifestacija u iznosu od </w:t>
      </w:r>
      <w:r w:rsidRPr="003855EE">
        <w:rPr>
          <w:rFonts w:ascii="Times New Roman" w:eastAsia="Times New Roman" w:hAnsi="Times New Roman" w:cs="Times New Roman"/>
          <w:sz w:val="24"/>
          <w:szCs w:val="24"/>
        </w:rPr>
        <w:t>8.000,00</w:t>
      </w:r>
      <w:r w:rsidRPr="003855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55EE">
        <w:rPr>
          <w:rFonts w:ascii="Times New Roman" w:eastAsia="Times New Roman" w:hAnsi="Times New Roman" w:cs="Times New Roman"/>
          <w:sz w:val="24"/>
          <w:szCs w:val="24"/>
        </w:rPr>
        <w:t>eura</w:t>
      </w:r>
      <w:r w:rsidRPr="003E181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Tekuće donacije kulturnim društvima planirane u iznosu od 9</w:t>
      </w:r>
      <w:r w:rsidRPr="003855EE">
        <w:rPr>
          <w:rFonts w:ascii="Times New Roman" w:eastAsia="Times New Roman" w:hAnsi="Times New Roman" w:cs="Times New Roman"/>
          <w:sz w:val="24"/>
          <w:szCs w:val="24"/>
        </w:rPr>
        <w:t>.000,00</w:t>
      </w:r>
      <w:r w:rsidRPr="003855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55EE">
        <w:rPr>
          <w:rFonts w:ascii="Times New Roman" w:eastAsia="Times New Roman" w:hAnsi="Times New Roman" w:cs="Times New Roman"/>
          <w:sz w:val="24"/>
          <w:szCs w:val="24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dodjeljuju se udrugama iz kulture temeljem javnog natječaja za p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>redlaganje javnih potreba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>Općine Vojnić za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>. godinu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Za t</w:t>
      </w:r>
      <w:r w:rsidRPr="00E43537">
        <w:rPr>
          <w:rFonts w:ascii="Times New Roman" w:eastAsia="Times New Roman" w:hAnsi="Times New Roman" w:cs="Times New Roman"/>
          <w:bCs/>
          <w:sz w:val="24"/>
          <w:szCs w:val="24"/>
        </w:rPr>
        <w:t>ekuće donacije udrugama - Održavanje spomenika kulture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za 2026. godinu planiran je iznos od 1</w:t>
      </w:r>
      <w:r w:rsidRPr="000E219A">
        <w:rPr>
          <w:rFonts w:ascii="Times New Roman" w:eastAsia="Times New Roman" w:hAnsi="Times New Roman" w:cs="Times New Roman"/>
          <w:sz w:val="24"/>
          <w:szCs w:val="24"/>
        </w:rPr>
        <w:t xml:space="preserve">8.000,00 </w:t>
      </w:r>
      <w:r w:rsidRPr="00B0633C">
        <w:rPr>
          <w:rFonts w:ascii="Times New Roman" w:eastAsia="Times New Roman" w:hAnsi="Times New Roman" w:cs="Times New Roman"/>
          <w:sz w:val="24"/>
          <w:szCs w:val="24"/>
        </w:rPr>
        <w:t>eura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koji se dodjeljuje udrugama iz kulture koje prate stanje na Spomen području Petrova gora za koje svake godine Ministarstvo kulture dodjeljuje sredstva za održavanje i zaštitu. </w:t>
      </w:r>
    </w:p>
    <w:p w14:paraId="2E6256D0" w14:textId="6A44B61D" w:rsidR="00F64DC3" w:rsidRDefault="00F64DC3" w:rsidP="00F64DC3">
      <w:pPr>
        <w:spacing w:before="240" w:after="0" w:line="21" w:lineRule="atLeas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C2746">
        <w:rPr>
          <w:rFonts w:ascii="Times New Roman" w:eastAsia="Times New Roman" w:hAnsi="Times New Roman" w:cs="Times New Roman"/>
          <w:b/>
          <w:iCs/>
          <w:sz w:val="24"/>
          <w:szCs w:val="24"/>
        </w:rPr>
        <w:t>Aktivnost „Edukativne, kulturne i sportske aktivnosti djece – Škola tenisa“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F2663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planiran je u iznosu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25</w:t>
      </w:r>
      <w:r w:rsidRPr="00F2663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.000,00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eura. Projekt škole tenisa planira se provoditi do lipnja 2026. godine. </w:t>
      </w:r>
    </w:p>
    <w:p w14:paraId="7861B595" w14:textId="77777777" w:rsidR="00762B79" w:rsidRPr="00E43537" w:rsidRDefault="00762B79" w:rsidP="00762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149B03" w14:textId="61864DC0" w:rsidR="00762B79" w:rsidRPr="00E43537" w:rsidRDefault="00762B79" w:rsidP="00762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3537"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14:paraId="1E8B93D7" w14:textId="77777777" w:rsidR="00762B79" w:rsidRPr="00E43537" w:rsidRDefault="00762B79" w:rsidP="00762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B35919" w14:textId="03D86768" w:rsidR="00762B79" w:rsidRPr="00E43537" w:rsidRDefault="00762B79" w:rsidP="00762B79">
      <w:p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537">
        <w:rPr>
          <w:rFonts w:ascii="Times New Roman" w:eastAsia="Times New Roman" w:hAnsi="Times New Roman" w:cs="Times New Roman"/>
          <w:sz w:val="24"/>
          <w:szCs w:val="24"/>
        </w:rPr>
        <w:t>Ovaj Program stupa na snagu osmog dana od dana objave u “Službenom glasniku Općine Vojnić“, a primjenjuje se od 01. siječnja 202</w:t>
      </w:r>
      <w:r w:rsidR="00D27D9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43537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32DB8152" w14:textId="6DDED7AD" w:rsidR="002D6E36" w:rsidRPr="00E43537" w:rsidRDefault="003C1EB2" w:rsidP="003C1EB2">
      <w:pPr>
        <w:tabs>
          <w:tab w:val="center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537">
        <w:rPr>
          <w:rFonts w:ascii="Times New Roman" w:hAnsi="Times New Roman" w:cs="Times New Roman"/>
          <w:sz w:val="24"/>
          <w:szCs w:val="24"/>
        </w:rPr>
        <w:tab/>
      </w:r>
      <w:r w:rsidR="0056000B" w:rsidRPr="00E43537">
        <w:rPr>
          <w:rFonts w:ascii="Times New Roman" w:hAnsi="Times New Roman" w:cs="Times New Roman"/>
          <w:sz w:val="24"/>
          <w:szCs w:val="24"/>
        </w:rPr>
        <w:t>OPĆINSKO VIJEĆE</w:t>
      </w:r>
    </w:p>
    <w:p w14:paraId="29FD05CD" w14:textId="7EC1C02C" w:rsidR="002D6E36" w:rsidRPr="00E43537" w:rsidRDefault="0056000B" w:rsidP="003C1EB2">
      <w:pPr>
        <w:tabs>
          <w:tab w:val="center" w:pos="72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3537">
        <w:rPr>
          <w:rFonts w:ascii="Times New Roman" w:eastAsia="Times New Roman" w:hAnsi="Times New Roman" w:cs="Times New Roman"/>
          <w:sz w:val="24"/>
          <w:szCs w:val="24"/>
        </w:rPr>
        <w:tab/>
        <w:t>PREDSJEDNIK</w:t>
      </w:r>
    </w:p>
    <w:p w14:paraId="6AD4493C" w14:textId="277257FA" w:rsidR="002D6E36" w:rsidRPr="00E43537" w:rsidRDefault="003C1EB2" w:rsidP="003C1EB2">
      <w:pPr>
        <w:tabs>
          <w:tab w:val="center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43537">
        <w:rPr>
          <w:rFonts w:ascii="Times New Roman" w:hAnsi="Times New Roman" w:cs="Times New Roman"/>
          <w:sz w:val="24"/>
          <w:szCs w:val="24"/>
        </w:rPr>
        <w:tab/>
      </w:r>
      <w:r w:rsidR="00AD0AD8">
        <w:rPr>
          <w:rFonts w:ascii="Times New Roman" w:hAnsi="Times New Roman" w:cs="Times New Roman"/>
          <w:sz w:val="24"/>
          <w:szCs w:val="24"/>
        </w:rPr>
        <w:t>Ramo Čović</w:t>
      </w:r>
      <w:r w:rsidR="002D6E36" w:rsidRPr="00E435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E9375" w14:textId="64B5B7A0" w:rsidR="009D0CC8" w:rsidRPr="00E43537" w:rsidRDefault="009D0CC8" w:rsidP="002D6E36">
      <w:pPr>
        <w:spacing w:line="252" w:lineRule="auto"/>
        <w:jc w:val="both"/>
        <w:rPr>
          <w:rFonts w:ascii="Times New Roman" w:hAnsi="Times New Roman" w:cs="Times New Roman"/>
        </w:rPr>
      </w:pPr>
    </w:p>
    <w:sectPr w:rsidR="009D0CC8" w:rsidRPr="00E435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52D7" w14:textId="77777777" w:rsidR="00EB7A25" w:rsidRDefault="00EB7A25" w:rsidP="001E3CB5">
      <w:pPr>
        <w:spacing w:after="0" w:line="240" w:lineRule="auto"/>
      </w:pPr>
      <w:r>
        <w:separator/>
      </w:r>
    </w:p>
  </w:endnote>
  <w:endnote w:type="continuationSeparator" w:id="0">
    <w:p w14:paraId="457CB100" w14:textId="77777777" w:rsidR="00EB7A25" w:rsidRDefault="00EB7A25" w:rsidP="001E3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54281" w14:textId="77777777" w:rsidR="00EB7A25" w:rsidRDefault="00EB7A25" w:rsidP="001E3CB5">
      <w:pPr>
        <w:spacing w:after="0" w:line="240" w:lineRule="auto"/>
      </w:pPr>
      <w:r>
        <w:separator/>
      </w:r>
    </w:p>
  </w:footnote>
  <w:footnote w:type="continuationSeparator" w:id="0">
    <w:p w14:paraId="05E7E000" w14:textId="77777777" w:rsidR="00EB7A25" w:rsidRDefault="00EB7A25" w:rsidP="001E3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0512" w14:textId="0EB9657C" w:rsidR="001E3CB5" w:rsidRPr="001E3CB5" w:rsidRDefault="00CD5434" w:rsidP="001E3CB5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E76EB"/>
    <w:multiLevelType w:val="hybridMultilevel"/>
    <w:tmpl w:val="E0060730"/>
    <w:lvl w:ilvl="0" w:tplc="697C28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407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1C"/>
    <w:rsid w:val="00024E0A"/>
    <w:rsid w:val="000D5DAA"/>
    <w:rsid w:val="001009FE"/>
    <w:rsid w:val="0011100D"/>
    <w:rsid w:val="00161735"/>
    <w:rsid w:val="00174739"/>
    <w:rsid w:val="001E3CB5"/>
    <w:rsid w:val="001F4E26"/>
    <w:rsid w:val="00207952"/>
    <w:rsid w:val="00216FA7"/>
    <w:rsid w:val="0028322B"/>
    <w:rsid w:val="002D6E36"/>
    <w:rsid w:val="002F7382"/>
    <w:rsid w:val="003127B9"/>
    <w:rsid w:val="00313D44"/>
    <w:rsid w:val="00385307"/>
    <w:rsid w:val="0039011B"/>
    <w:rsid w:val="003C1EB2"/>
    <w:rsid w:val="003D4720"/>
    <w:rsid w:val="003E181B"/>
    <w:rsid w:val="00421A27"/>
    <w:rsid w:val="00436D2C"/>
    <w:rsid w:val="00497B27"/>
    <w:rsid w:val="004B32E4"/>
    <w:rsid w:val="004D4461"/>
    <w:rsid w:val="00544B5A"/>
    <w:rsid w:val="0056000B"/>
    <w:rsid w:val="0058636B"/>
    <w:rsid w:val="005903A7"/>
    <w:rsid w:val="005D2E6C"/>
    <w:rsid w:val="005D45CC"/>
    <w:rsid w:val="005E2D1C"/>
    <w:rsid w:val="00636968"/>
    <w:rsid w:val="00677EF5"/>
    <w:rsid w:val="006A548A"/>
    <w:rsid w:val="006C7530"/>
    <w:rsid w:val="006F4A3F"/>
    <w:rsid w:val="006F606C"/>
    <w:rsid w:val="00720674"/>
    <w:rsid w:val="00742EF3"/>
    <w:rsid w:val="00762B79"/>
    <w:rsid w:val="0076468B"/>
    <w:rsid w:val="0079376B"/>
    <w:rsid w:val="007A56D4"/>
    <w:rsid w:val="007B3DA0"/>
    <w:rsid w:val="007D1FF7"/>
    <w:rsid w:val="00814220"/>
    <w:rsid w:val="008542A4"/>
    <w:rsid w:val="00863D47"/>
    <w:rsid w:val="008A1357"/>
    <w:rsid w:val="008F7535"/>
    <w:rsid w:val="00911E06"/>
    <w:rsid w:val="009847D9"/>
    <w:rsid w:val="009A4294"/>
    <w:rsid w:val="009D0CC8"/>
    <w:rsid w:val="009E21CA"/>
    <w:rsid w:val="009E3076"/>
    <w:rsid w:val="00A05DA5"/>
    <w:rsid w:val="00A21F5C"/>
    <w:rsid w:val="00A24119"/>
    <w:rsid w:val="00A35CF6"/>
    <w:rsid w:val="00A52F3C"/>
    <w:rsid w:val="00A765E8"/>
    <w:rsid w:val="00AC594D"/>
    <w:rsid w:val="00AD0AD8"/>
    <w:rsid w:val="00B0633C"/>
    <w:rsid w:val="00B15490"/>
    <w:rsid w:val="00BB7BD0"/>
    <w:rsid w:val="00BB7DCB"/>
    <w:rsid w:val="00BD57E0"/>
    <w:rsid w:val="00BE3908"/>
    <w:rsid w:val="00C231AB"/>
    <w:rsid w:val="00C566F3"/>
    <w:rsid w:val="00C600B0"/>
    <w:rsid w:val="00C726B1"/>
    <w:rsid w:val="00C810DF"/>
    <w:rsid w:val="00CA0A5D"/>
    <w:rsid w:val="00CC25D5"/>
    <w:rsid w:val="00CD5434"/>
    <w:rsid w:val="00D27D98"/>
    <w:rsid w:val="00DF4BE5"/>
    <w:rsid w:val="00E236EF"/>
    <w:rsid w:val="00E25A9C"/>
    <w:rsid w:val="00E43537"/>
    <w:rsid w:val="00EB7A25"/>
    <w:rsid w:val="00EC2CFF"/>
    <w:rsid w:val="00ED2C27"/>
    <w:rsid w:val="00F261F8"/>
    <w:rsid w:val="00F64DC3"/>
    <w:rsid w:val="00F82141"/>
    <w:rsid w:val="00FA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ED45"/>
  <w15:chartTrackingRefBased/>
  <w15:docId w15:val="{3F50913A-AFA7-43DE-BECA-62E9A394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3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3CB5"/>
  </w:style>
  <w:style w:type="paragraph" w:styleId="Podnoje">
    <w:name w:val="footer"/>
    <w:basedOn w:val="Normal"/>
    <w:link w:val="PodnojeChar"/>
    <w:uiPriority w:val="99"/>
    <w:unhideWhenUsed/>
    <w:rsid w:val="001E3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</dc:creator>
  <cp:keywords/>
  <dc:description/>
  <cp:lastModifiedBy>Ljiljana Šarić</cp:lastModifiedBy>
  <cp:revision>55</cp:revision>
  <cp:lastPrinted>2020-12-18T11:59:00Z</cp:lastPrinted>
  <dcterms:created xsi:type="dcterms:W3CDTF">2018-05-17T08:36:00Z</dcterms:created>
  <dcterms:modified xsi:type="dcterms:W3CDTF">2025-11-17T07:29:00Z</dcterms:modified>
</cp:coreProperties>
</file>