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jc w:val="center"/>
        <w:tblLook w:val="04A0" w:firstRow="1" w:lastRow="0" w:firstColumn="1" w:lastColumn="0" w:noHBand="0" w:noVBand="1"/>
      </w:tblPr>
      <w:tblGrid>
        <w:gridCol w:w="4531"/>
        <w:gridCol w:w="4531"/>
      </w:tblGrid>
      <w:tr w:rsidR="00B864AC" w:rsidRPr="00096CB8" w14:paraId="73DFED1A" w14:textId="77777777" w:rsidTr="00D86EBF">
        <w:trPr>
          <w:trHeight w:val="567"/>
          <w:jc w:val="center"/>
        </w:trPr>
        <w:tc>
          <w:tcPr>
            <w:tcW w:w="9288" w:type="dxa"/>
            <w:gridSpan w:val="2"/>
          </w:tcPr>
          <w:p w14:paraId="3E12D771" w14:textId="247651A7" w:rsidR="00B864AC" w:rsidRPr="00096CB8" w:rsidRDefault="00096CB8" w:rsidP="00AA024C">
            <w:pPr>
              <w:spacing w:line="276" w:lineRule="auto"/>
              <w:jc w:val="center"/>
              <w:rPr>
                <w:rFonts w:cstheme="minorHAnsi"/>
                <w:b/>
                <w:sz w:val="24"/>
                <w:szCs w:val="24"/>
              </w:rPr>
            </w:pPr>
            <w:r w:rsidRPr="00096CB8">
              <w:rPr>
                <w:rFonts w:cstheme="minorHAnsi"/>
                <w:b/>
                <w:sz w:val="24"/>
                <w:szCs w:val="24"/>
              </w:rPr>
              <w:t>DOKUMENT ZA INTERNETSKO SAVJETOVANJE</w:t>
            </w:r>
          </w:p>
        </w:tc>
      </w:tr>
      <w:tr w:rsidR="00B864AC" w:rsidRPr="00096CB8" w14:paraId="12AA3EAC" w14:textId="77777777" w:rsidTr="00D86EBF">
        <w:trPr>
          <w:trHeight w:val="547"/>
          <w:jc w:val="center"/>
        </w:trPr>
        <w:tc>
          <w:tcPr>
            <w:tcW w:w="9288" w:type="dxa"/>
            <w:gridSpan w:val="2"/>
            <w:vAlign w:val="bottom"/>
          </w:tcPr>
          <w:p w14:paraId="21EE6F54" w14:textId="77777777" w:rsidR="00D86EBF" w:rsidRPr="00096CB8" w:rsidRDefault="00D86EBF" w:rsidP="00D86EBF">
            <w:pPr>
              <w:jc w:val="center"/>
              <w:rPr>
                <w:rFonts w:cstheme="minorHAnsi"/>
                <w:b/>
                <w:sz w:val="24"/>
                <w:szCs w:val="24"/>
              </w:rPr>
            </w:pPr>
          </w:p>
          <w:p w14:paraId="3ADEDBFD" w14:textId="10D78F29" w:rsidR="00507777" w:rsidRPr="00096CB8" w:rsidRDefault="00096CB8" w:rsidP="00096CB8">
            <w:pPr>
              <w:jc w:val="center"/>
              <w:rPr>
                <w:rFonts w:cstheme="minorHAnsi"/>
                <w:b/>
                <w:color w:val="000000" w:themeColor="text1"/>
                <w:sz w:val="24"/>
                <w:szCs w:val="24"/>
              </w:rPr>
            </w:pPr>
            <w:r w:rsidRPr="00096CB8">
              <w:rPr>
                <w:rFonts w:cstheme="minorHAnsi"/>
                <w:b/>
                <w:color w:val="000000" w:themeColor="text1"/>
                <w:sz w:val="24"/>
                <w:szCs w:val="24"/>
              </w:rPr>
              <w:t>PLAN UPRAVLJANJA DESTINACIJOM OPĆINE VOJNIĆ 2025. - 2029.</w:t>
            </w:r>
          </w:p>
        </w:tc>
      </w:tr>
      <w:tr w:rsidR="00B864AC" w:rsidRPr="00096CB8" w14:paraId="2C4BA68F" w14:textId="77777777" w:rsidTr="00D86EBF">
        <w:trPr>
          <w:trHeight w:val="555"/>
          <w:jc w:val="center"/>
        </w:trPr>
        <w:tc>
          <w:tcPr>
            <w:tcW w:w="9288" w:type="dxa"/>
            <w:gridSpan w:val="2"/>
            <w:tcBorders>
              <w:bottom w:val="single" w:sz="4" w:space="0" w:color="000000" w:themeColor="text1"/>
            </w:tcBorders>
          </w:tcPr>
          <w:p w14:paraId="28330415" w14:textId="77777777" w:rsidR="00B864AC" w:rsidRPr="00096CB8" w:rsidRDefault="00B864AC" w:rsidP="00AA024C">
            <w:pPr>
              <w:spacing w:line="276" w:lineRule="auto"/>
              <w:jc w:val="center"/>
              <w:rPr>
                <w:rFonts w:cstheme="minorHAnsi"/>
                <w:b/>
                <w:sz w:val="24"/>
                <w:szCs w:val="24"/>
              </w:rPr>
            </w:pPr>
          </w:p>
          <w:p w14:paraId="48306AED" w14:textId="207C885F" w:rsidR="00B864AC" w:rsidRPr="00096CB8" w:rsidRDefault="00096CB8" w:rsidP="00AA024C">
            <w:pPr>
              <w:spacing w:line="276" w:lineRule="auto"/>
              <w:jc w:val="center"/>
              <w:rPr>
                <w:rFonts w:cstheme="minorHAnsi"/>
                <w:b/>
                <w:sz w:val="24"/>
                <w:szCs w:val="24"/>
              </w:rPr>
            </w:pPr>
            <w:r w:rsidRPr="00096CB8">
              <w:rPr>
                <w:rFonts w:cstheme="minorHAnsi"/>
                <w:b/>
                <w:sz w:val="24"/>
                <w:szCs w:val="24"/>
              </w:rPr>
              <w:t>OPĆINA VOJNIĆ</w:t>
            </w:r>
          </w:p>
          <w:p w14:paraId="0482E303" w14:textId="77777777" w:rsidR="00546D6E" w:rsidRPr="00096CB8" w:rsidRDefault="00546D6E" w:rsidP="00AA024C">
            <w:pPr>
              <w:spacing w:line="276" w:lineRule="auto"/>
              <w:jc w:val="center"/>
              <w:rPr>
                <w:rFonts w:cstheme="minorHAnsi"/>
                <w:b/>
                <w:sz w:val="24"/>
                <w:szCs w:val="24"/>
              </w:rPr>
            </w:pPr>
          </w:p>
        </w:tc>
      </w:tr>
      <w:tr w:rsidR="00B864AC" w:rsidRPr="00096CB8" w14:paraId="2ED716E8" w14:textId="77777777" w:rsidTr="00D86EBF">
        <w:trPr>
          <w:trHeight w:val="703"/>
          <w:jc w:val="center"/>
        </w:trPr>
        <w:tc>
          <w:tcPr>
            <w:tcW w:w="4644" w:type="dxa"/>
          </w:tcPr>
          <w:p w14:paraId="6D4185D3" w14:textId="77777777" w:rsidR="00B864AC" w:rsidRPr="00096CB8" w:rsidRDefault="00B864AC" w:rsidP="00AA024C">
            <w:pPr>
              <w:spacing w:line="276" w:lineRule="auto"/>
              <w:jc w:val="center"/>
              <w:rPr>
                <w:rFonts w:cstheme="minorHAnsi"/>
                <w:b/>
                <w:sz w:val="24"/>
                <w:szCs w:val="24"/>
              </w:rPr>
            </w:pPr>
            <w:r w:rsidRPr="00096CB8">
              <w:rPr>
                <w:rFonts w:cstheme="minorHAnsi"/>
                <w:b/>
                <w:sz w:val="24"/>
                <w:szCs w:val="24"/>
              </w:rPr>
              <w:t>Početak savjetovanja</w:t>
            </w:r>
          </w:p>
          <w:p w14:paraId="05B7F39B" w14:textId="28BE0FBB" w:rsidR="00345631" w:rsidRPr="00FE5C09" w:rsidRDefault="00FE5C09" w:rsidP="00FE5C09">
            <w:pPr>
              <w:jc w:val="center"/>
              <w:rPr>
                <w:rFonts w:cstheme="minorHAnsi"/>
                <w:b/>
                <w:color w:val="FF0000"/>
                <w:sz w:val="24"/>
                <w:szCs w:val="24"/>
              </w:rPr>
            </w:pPr>
            <w:r w:rsidRPr="00FE5C09">
              <w:rPr>
                <w:rFonts w:cstheme="minorHAnsi"/>
                <w:b/>
                <w:sz w:val="24"/>
                <w:szCs w:val="24"/>
              </w:rPr>
              <w:t>01. srp</w:t>
            </w:r>
            <w:r w:rsidR="00F66E9B">
              <w:rPr>
                <w:rFonts w:cstheme="minorHAnsi"/>
                <w:b/>
                <w:sz w:val="24"/>
                <w:szCs w:val="24"/>
              </w:rPr>
              <w:t>anj</w:t>
            </w:r>
            <w:r w:rsidRPr="00FE5C09">
              <w:rPr>
                <w:rFonts w:cstheme="minorHAnsi"/>
                <w:b/>
                <w:sz w:val="24"/>
                <w:szCs w:val="24"/>
              </w:rPr>
              <w:t xml:space="preserve"> 2025.</w:t>
            </w:r>
          </w:p>
        </w:tc>
        <w:tc>
          <w:tcPr>
            <w:tcW w:w="4644" w:type="dxa"/>
          </w:tcPr>
          <w:p w14:paraId="7D092FD6" w14:textId="77777777" w:rsidR="00B864AC" w:rsidRPr="00096CB8" w:rsidRDefault="00B864AC" w:rsidP="00AA024C">
            <w:pPr>
              <w:spacing w:line="276" w:lineRule="auto"/>
              <w:jc w:val="center"/>
              <w:rPr>
                <w:rFonts w:cstheme="minorHAnsi"/>
                <w:b/>
                <w:sz w:val="24"/>
                <w:szCs w:val="24"/>
              </w:rPr>
            </w:pPr>
            <w:r w:rsidRPr="00096CB8">
              <w:rPr>
                <w:rFonts w:cstheme="minorHAnsi"/>
                <w:b/>
                <w:sz w:val="24"/>
                <w:szCs w:val="24"/>
              </w:rPr>
              <w:t>Završetak savjetovanja</w:t>
            </w:r>
          </w:p>
          <w:p w14:paraId="647D1D3A" w14:textId="382D479D" w:rsidR="00345631" w:rsidRPr="00096CB8" w:rsidRDefault="00FE5C09" w:rsidP="00FE5C09">
            <w:pPr>
              <w:spacing w:line="276" w:lineRule="auto"/>
              <w:jc w:val="center"/>
              <w:rPr>
                <w:rFonts w:cstheme="minorHAnsi"/>
                <w:b/>
                <w:color w:val="FF0000"/>
                <w:sz w:val="24"/>
                <w:szCs w:val="24"/>
              </w:rPr>
            </w:pPr>
            <w:r w:rsidRPr="00FE5C09">
              <w:rPr>
                <w:rFonts w:cstheme="minorHAnsi"/>
                <w:b/>
                <w:sz w:val="24"/>
                <w:szCs w:val="24"/>
              </w:rPr>
              <w:t>31. srp</w:t>
            </w:r>
            <w:r w:rsidR="00F66E9B">
              <w:rPr>
                <w:rFonts w:cstheme="minorHAnsi"/>
                <w:b/>
                <w:sz w:val="24"/>
                <w:szCs w:val="24"/>
              </w:rPr>
              <w:t>anj</w:t>
            </w:r>
            <w:r w:rsidRPr="00FE5C09">
              <w:rPr>
                <w:rFonts w:cstheme="minorHAnsi"/>
                <w:b/>
                <w:sz w:val="24"/>
                <w:szCs w:val="24"/>
              </w:rPr>
              <w:t xml:space="preserve"> 2025.</w:t>
            </w:r>
          </w:p>
        </w:tc>
      </w:tr>
    </w:tbl>
    <w:p w14:paraId="0C969E26" w14:textId="77777777" w:rsidR="00352AA6" w:rsidRPr="00096CB8" w:rsidRDefault="00352AA6" w:rsidP="00AA024C">
      <w:pPr>
        <w:spacing w:after="0"/>
        <w:rPr>
          <w:rFonts w:cstheme="minorHAnsi"/>
          <w:sz w:val="24"/>
          <w:szCs w:val="24"/>
        </w:rPr>
      </w:pPr>
    </w:p>
    <w:p w14:paraId="093DBF72" w14:textId="77777777" w:rsidR="006A5796" w:rsidRPr="00096CB8" w:rsidRDefault="005E4A45" w:rsidP="00AA024C">
      <w:pPr>
        <w:rPr>
          <w:rFonts w:cstheme="minorHAnsi"/>
          <w:sz w:val="24"/>
          <w:szCs w:val="24"/>
        </w:rPr>
      </w:pPr>
      <w:r w:rsidRPr="00096CB8">
        <w:rPr>
          <w:rFonts w:cstheme="minorHAnsi"/>
          <w:sz w:val="24"/>
          <w:szCs w:val="24"/>
        </w:rPr>
        <w:t xml:space="preserve">RAZLOG DONOŠENJA </w:t>
      </w:r>
    </w:p>
    <w:tbl>
      <w:tblPr>
        <w:tblStyle w:val="Reetkatablice"/>
        <w:tblW w:w="0" w:type="auto"/>
        <w:tblLook w:val="04A0" w:firstRow="1" w:lastRow="0" w:firstColumn="1" w:lastColumn="0" w:noHBand="0" w:noVBand="1"/>
      </w:tblPr>
      <w:tblGrid>
        <w:gridCol w:w="9062"/>
      </w:tblGrid>
      <w:tr w:rsidR="005E4A45" w:rsidRPr="00096CB8" w14:paraId="4A31FD68" w14:textId="77777777" w:rsidTr="0047473E">
        <w:trPr>
          <w:trHeight w:val="1275"/>
        </w:trPr>
        <w:tc>
          <w:tcPr>
            <w:tcW w:w="9288" w:type="dxa"/>
          </w:tcPr>
          <w:p w14:paraId="0175B6D4" w14:textId="5DF15606" w:rsidR="00096CB8" w:rsidRPr="00096CB8" w:rsidRDefault="00096CB8" w:rsidP="00096CB8">
            <w:pPr>
              <w:jc w:val="both"/>
              <w:rPr>
                <w:rFonts w:cstheme="minorHAnsi"/>
                <w:sz w:val="24"/>
                <w:szCs w:val="24"/>
              </w:rPr>
            </w:pPr>
            <w:r w:rsidRPr="00096CB8">
              <w:rPr>
                <w:rFonts w:cstheme="minorHAnsi"/>
                <w:sz w:val="24"/>
                <w:szCs w:val="24"/>
              </w:rPr>
              <w:t xml:space="preserve">Plan upravljanja turističkom destinacijom, sukladno Zakonu o turizmu (NN 156/23) izrađuju Turističke zajednice (u daljnjem tekstu TZ) s ciljem određivanja smjera razvoja turizma, zaštite prirodnih i kulturnih resursa te poboljšanja turističkog iskustva i dobrobiti za lokalnu zajednicu. Izrada Plana upravljanja turističkom destinacijom Općine Vojnić ima ključnu ulogu u identifikaciji važnih izazova i prilika vezanih za razvoj turizma u destinaciji. </w:t>
            </w:r>
          </w:p>
          <w:p w14:paraId="5F71C4D7" w14:textId="623D4C05" w:rsidR="00096CB8" w:rsidRPr="00096CB8" w:rsidRDefault="00096CB8" w:rsidP="00096CB8">
            <w:pPr>
              <w:jc w:val="both"/>
              <w:rPr>
                <w:rFonts w:cstheme="minorHAnsi"/>
                <w:sz w:val="24"/>
                <w:szCs w:val="24"/>
              </w:rPr>
            </w:pPr>
            <w:r w:rsidRPr="00096CB8">
              <w:rPr>
                <w:rFonts w:cstheme="minorHAnsi"/>
                <w:sz w:val="24"/>
                <w:szCs w:val="24"/>
              </w:rPr>
              <w:t>Svrha ovog plana je pružiti smjernice za održiv i uravnotežen razvoj turizma, omogućiti učinkovitije marketinško planiranje te olakšati provedbu mjera koje će pridonijeti uspješnom upravljanju turističkim resursima. Također, plan služi kao osnova za donošenje strateških odluka od strane svih dionika u turizmu, uključujući lokalne vlasti, turističke zajednice, poduzetnike te lokalno stanovništvo.</w:t>
            </w:r>
          </w:p>
          <w:p w14:paraId="24F1BC1C" w14:textId="76890FF5" w:rsidR="00096CB8" w:rsidRPr="00096CB8" w:rsidRDefault="00096CB8" w:rsidP="00096CB8">
            <w:pPr>
              <w:jc w:val="both"/>
              <w:rPr>
                <w:rFonts w:cstheme="minorHAnsi"/>
                <w:sz w:val="24"/>
                <w:szCs w:val="24"/>
              </w:rPr>
            </w:pPr>
            <w:r w:rsidRPr="00096CB8">
              <w:rPr>
                <w:rFonts w:cstheme="minorHAnsi"/>
                <w:sz w:val="24"/>
                <w:szCs w:val="24"/>
              </w:rPr>
              <w:t>Dakle, osnovni cilj jest usmjeriti turističku ponudu Općine Vojnić prema održivom razvoju, s posebnim naglaskom na očuvanje prirodnih, kulturnih i ekonomskih resursa. Kroz prepoznavanje prednosti, nedostataka te tržišnih prilika, plan omogućuje Općini Vojnić da poveća svoju konkurentnost na turističkom tržištu. Dobro strukturiran plan trebao bi osigurati razvoj i upravljanje turizmom u smjeru privlačenja turista i povećanju investicija u turistički sektor, uz istovremeno osiguravanje pozitivnog utjecaja na lokalnu zajednicu kroz unapređenje infrastrukture i kvalitete usluga.</w:t>
            </w:r>
          </w:p>
          <w:p w14:paraId="1494F411" w14:textId="2E1D3CD5" w:rsidR="00096CB8" w:rsidRPr="00096CB8" w:rsidRDefault="00096CB8" w:rsidP="00096CB8">
            <w:pPr>
              <w:jc w:val="both"/>
              <w:rPr>
                <w:rFonts w:cstheme="minorHAnsi"/>
                <w:sz w:val="24"/>
                <w:szCs w:val="24"/>
              </w:rPr>
            </w:pPr>
            <w:r w:rsidRPr="00096CB8">
              <w:rPr>
                <w:rFonts w:cstheme="minorHAnsi"/>
                <w:sz w:val="24"/>
                <w:szCs w:val="24"/>
              </w:rPr>
              <w:t>Isto tako, naglašava se i potreba za kontinuiranim praćenjem i evaluacijom aktivnosti vezanih uz unaprjeđenje turizma i rast turističkih pokazatelja koje bi trebalo osigurati pravovremenu prilagodbu strategija u skladu s postavljenim ciljevima te pomoći u efikasnom upravljanju ključnim resursima.</w:t>
            </w:r>
          </w:p>
          <w:p w14:paraId="68D5DDA6" w14:textId="0D0B83D4" w:rsidR="00096CB8" w:rsidRPr="00096CB8" w:rsidRDefault="00096CB8" w:rsidP="00096CB8">
            <w:pPr>
              <w:jc w:val="both"/>
              <w:rPr>
                <w:rFonts w:cstheme="minorHAnsi"/>
                <w:sz w:val="24"/>
                <w:szCs w:val="24"/>
              </w:rPr>
            </w:pPr>
            <w:r w:rsidRPr="00096CB8">
              <w:rPr>
                <w:rFonts w:cstheme="minorHAnsi"/>
                <w:sz w:val="24"/>
                <w:szCs w:val="24"/>
              </w:rPr>
              <w:t>U proces izrade i provedbe Plana upravljanja destinacijom aktivno se uključuju i svi relevantni dionici iz javnog i privatnog sektora. Suradnja među dionicima, koja uključuje razmjenu mišljenja, iskustava i vizija, ključna je za uspješno planiranje aktivnosti i mjera koje će poboljšati upravljanje destinacijom, čineći je atraktivnijom i prilagođenom potrebama turista, lokalnog stanovništva i privatnog sektora.</w:t>
            </w:r>
          </w:p>
          <w:p w14:paraId="1C8C374B" w14:textId="7392766C" w:rsidR="004F3EB6" w:rsidRPr="00096CB8" w:rsidRDefault="00096CB8" w:rsidP="00096CB8">
            <w:pPr>
              <w:jc w:val="both"/>
              <w:rPr>
                <w:rFonts w:cstheme="minorHAnsi"/>
                <w:sz w:val="24"/>
                <w:szCs w:val="24"/>
              </w:rPr>
            </w:pPr>
            <w:r w:rsidRPr="00096CB8">
              <w:rPr>
                <w:rFonts w:cstheme="minorHAnsi"/>
                <w:sz w:val="24"/>
                <w:szCs w:val="24"/>
              </w:rPr>
              <w:t>Javnim objavljivanjem Plana upravljanja destinacijom osigurat će se transparentnost procesa, a rezultat budućih edukativnih i promotivnih aktivnosti ključnih dijelova Plana trebao bi doprinijeti podizanju svijesti svih dionika o važnosti održivog razvoja turizma, i to ne samo onih izravno povezanih s turizmom i ugostiteljstvom, već i lokalnog stanovništva ali i turista samih.</w:t>
            </w:r>
          </w:p>
        </w:tc>
      </w:tr>
    </w:tbl>
    <w:p w14:paraId="7AD34B5B" w14:textId="77777777" w:rsidR="00EE3A5A" w:rsidRDefault="00EE3A5A" w:rsidP="00AA024C">
      <w:pPr>
        <w:spacing w:after="0"/>
        <w:ind w:firstLine="708"/>
        <w:jc w:val="both"/>
        <w:rPr>
          <w:rFonts w:ascii="Times New Roman" w:hAnsi="Times New Roman" w:cs="Times New Roman"/>
          <w:sz w:val="24"/>
          <w:szCs w:val="24"/>
        </w:rPr>
      </w:pPr>
    </w:p>
    <w:p w14:paraId="275A38A0" w14:textId="481A5A9D" w:rsidR="00465E1E" w:rsidRDefault="00096CB8" w:rsidP="00465E1E">
      <w:pPr>
        <w:jc w:val="both"/>
        <w:rPr>
          <w:sz w:val="24"/>
          <w:szCs w:val="24"/>
        </w:rPr>
      </w:pPr>
      <w:r w:rsidRPr="00096CB8">
        <w:rPr>
          <w:sz w:val="24"/>
          <w:szCs w:val="24"/>
        </w:rPr>
        <w:lastRenderedPageBreak/>
        <w:t xml:space="preserve">Pozivamo predstavnike zainteresirane javnosti da najkasnije do </w:t>
      </w:r>
      <w:r w:rsidR="00FE5C09" w:rsidRPr="00FE5C09">
        <w:rPr>
          <w:sz w:val="24"/>
          <w:szCs w:val="24"/>
        </w:rPr>
        <w:t>31. srpnja 2025.</w:t>
      </w:r>
      <w:r w:rsidRPr="00FE5C09">
        <w:rPr>
          <w:sz w:val="24"/>
          <w:szCs w:val="24"/>
        </w:rPr>
        <w:t xml:space="preserve"> </w:t>
      </w:r>
      <w:r w:rsidRPr="00096CB8">
        <w:rPr>
          <w:sz w:val="24"/>
          <w:szCs w:val="24"/>
        </w:rPr>
        <w:t xml:space="preserve">godine dostave svoje komentare na Plan upravljanja destinacijom </w:t>
      </w:r>
      <w:r w:rsidR="00465E1E">
        <w:rPr>
          <w:sz w:val="24"/>
          <w:szCs w:val="24"/>
        </w:rPr>
        <w:t>Općine Vojnić</w:t>
      </w:r>
      <w:r w:rsidRPr="00096CB8">
        <w:rPr>
          <w:sz w:val="24"/>
          <w:szCs w:val="24"/>
        </w:rPr>
        <w:t xml:space="preserve"> 2025.-2029. putem OBRASCA za savjetovanja na e-mail: </w:t>
      </w:r>
      <w:hyperlink r:id="rId8" w:history="1">
        <w:r w:rsidR="00FE5C09" w:rsidRPr="00F20C66">
          <w:rPr>
            <w:rStyle w:val="Hiperveza"/>
            <w:sz w:val="24"/>
            <w:szCs w:val="24"/>
          </w:rPr>
          <w:t>info@tz-vojnic.hr</w:t>
        </w:r>
      </w:hyperlink>
      <w:r w:rsidR="00FE5C09">
        <w:rPr>
          <w:sz w:val="24"/>
          <w:szCs w:val="24"/>
        </w:rPr>
        <w:t xml:space="preserve"> </w:t>
      </w:r>
    </w:p>
    <w:p w14:paraId="5AC7E5C3" w14:textId="77777777" w:rsidR="00465E1E" w:rsidRDefault="00096CB8" w:rsidP="00465E1E">
      <w:pPr>
        <w:jc w:val="both"/>
        <w:rPr>
          <w:sz w:val="24"/>
          <w:szCs w:val="24"/>
        </w:rPr>
      </w:pPr>
      <w:r w:rsidRPr="00096CB8">
        <w:rPr>
          <w:sz w:val="24"/>
          <w:szCs w:val="24"/>
        </w:rPr>
        <w:t xml:space="preserve">Po završetku savjetovanja, svi pristigli komentari bit će javno dostupni na internetskoj stranici </w:t>
      </w:r>
      <w:r w:rsidR="00465E1E" w:rsidRPr="00833971">
        <w:rPr>
          <w:sz w:val="24"/>
          <w:szCs w:val="24"/>
        </w:rPr>
        <w:t xml:space="preserve">Općine Vojnić i </w:t>
      </w:r>
      <w:r w:rsidRPr="00833971">
        <w:rPr>
          <w:sz w:val="24"/>
          <w:szCs w:val="24"/>
        </w:rPr>
        <w:t xml:space="preserve">Turističke zajednice </w:t>
      </w:r>
      <w:r w:rsidR="00465E1E" w:rsidRPr="00833971">
        <w:rPr>
          <w:sz w:val="24"/>
          <w:szCs w:val="24"/>
        </w:rPr>
        <w:t>Općine Vojnić</w:t>
      </w:r>
      <w:r w:rsidRPr="00833971">
        <w:rPr>
          <w:sz w:val="24"/>
          <w:szCs w:val="24"/>
        </w:rPr>
        <w:t xml:space="preserve"> </w:t>
      </w:r>
      <w:r w:rsidRPr="00096CB8">
        <w:rPr>
          <w:sz w:val="24"/>
          <w:szCs w:val="24"/>
        </w:rPr>
        <w:t xml:space="preserve">te priloženi uz prijedlog akta o kojem će raspravljati </w:t>
      </w:r>
      <w:r w:rsidR="00465E1E">
        <w:rPr>
          <w:sz w:val="24"/>
          <w:szCs w:val="24"/>
        </w:rPr>
        <w:t>Općinsko vijeće Općine Vojnić.</w:t>
      </w:r>
      <w:r w:rsidRPr="00096CB8">
        <w:rPr>
          <w:sz w:val="24"/>
          <w:szCs w:val="24"/>
        </w:rPr>
        <w:t xml:space="preserve"> </w:t>
      </w:r>
    </w:p>
    <w:p w14:paraId="3D5C7DC1" w14:textId="77777777" w:rsidR="00465E1E" w:rsidRDefault="00096CB8" w:rsidP="00465E1E">
      <w:pPr>
        <w:jc w:val="both"/>
        <w:rPr>
          <w:sz w:val="24"/>
          <w:szCs w:val="24"/>
        </w:rPr>
      </w:pPr>
      <w:r w:rsidRPr="00096CB8">
        <w:rPr>
          <w:sz w:val="24"/>
          <w:szCs w:val="24"/>
        </w:rPr>
        <w:t xml:space="preserve">Ukoliko ne želite da Vaš komentar bude javno objavljen, molimo Vas da to jasno istaknete pri dostavi obrasca. </w:t>
      </w:r>
    </w:p>
    <w:p w14:paraId="32DC865C" w14:textId="385F85B8" w:rsidR="004B25C3" w:rsidRPr="00465E1E" w:rsidRDefault="00096CB8" w:rsidP="00AA024C">
      <w:pPr>
        <w:spacing w:after="0"/>
        <w:jc w:val="both"/>
        <w:rPr>
          <w:sz w:val="24"/>
          <w:szCs w:val="24"/>
        </w:rPr>
      </w:pPr>
      <w:r w:rsidRPr="00096CB8">
        <w:rPr>
          <w:sz w:val="24"/>
          <w:szCs w:val="24"/>
        </w:rPr>
        <w:t xml:space="preserve">Zahvaljujemo na doprinosu u izradi što kvalitetnijeg Plana upravljanja destinacijom </w:t>
      </w:r>
      <w:r w:rsidR="00465E1E">
        <w:rPr>
          <w:sz w:val="24"/>
          <w:szCs w:val="24"/>
        </w:rPr>
        <w:t>Općine Vojnić.</w:t>
      </w:r>
    </w:p>
    <w:sectPr w:rsidR="004B25C3" w:rsidRPr="00465E1E" w:rsidSect="006A57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BD4D" w14:textId="77777777" w:rsidR="00F5750E" w:rsidRDefault="00F5750E" w:rsidP="002342F3">
      <w:pPr>
        <w:spacing w:after="0" w:line="240" w:lineRule="auto"/>
      </w:pPr>
      <w:r>
        <w:separator/>
      </w:r>
    </w:p>
  </w:endnote>
  <w:endnote w:type="continuationSeparator" w:id="0">
    <w:p w14:paraId="0590A408" w14:textId="77777777" w:rsidR="00F5750E" w:rsidRDefault="00F5750E" w:rsidP="0023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43A5" w14:textId="77777777" w:rsidR="00F5750E" w:rsidRDefault="00F5750E" w:rsidP="002342F3">
      <w:pPr>
        <w:spacing w:after="0" w:line="240" w:lineRule="auto"/>
      </w:pPr>
      <w:r>
        <w:separator/>
      </w:r>
    </w:p>
  </w:footnote>
  <w:footnote w:type="continuationSeparator" w:id="0">
    <w:p w14:paraId="23E0B065" w14:textId="77777777" w:rsidR="00F5750E" w:rsidRDefault="00F5750E" w:rsidP="00234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6C51"/>
    <w:multiLevelType w:val="hybridMultilevel"/>
    <w:tmpl w:val="4E24368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CB7D23"/>
    <w:multiLevelType w:val="hybridMultilevel"/>
    <w:tmpl w:val="A6580B7C"/>
    <w:lvl w:ilvl="0" w:tplc="C65406AE">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195230"/>
    <w:multiLevelType w:val="hybridMultilevel"/>
    <w:tmpl w:val="BA6668CE"/>
    <w:lvl w:ilvl="0" w:tplc="CD828402">
      <w:numFmt w:val="bullet"/>
      <w:lvlText w:val="-"/>
      <w:lvlJc w:val="left"/>
      <w:pPr>
        <w:ind w:left="1068" w:hanging="360"/>
      </w:pPr>
      <w:rPr>
        <w:rFonts w:ascii="Times New Roman" w:eastAsiaTheme="minorHAnsi" w:hAnsi="Times New Roman" w:cs="Times New Roman"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9B40EC9"/>
    <w:multiLevelType w:val="hybridMultilevel"/>
    <w:tmpl w:val="C382F02E"/>
    <w:lvl w:ilvl="0" w:tplc="05E228C8">
      <w:start w:val="2"/>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AD3659"/>
    <w:multiLevelType w:val="hybridMultilevel"/>
    <w:tmpl w:val="58B695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0844967"/>
    <w:multiLevelType w:val="singleLevel"/>
    <w:tmpl w:val="E8269F20"/>
    <w:lvl w:ilvl="0">
      <w:start w:val="7"/>
      <w:numFmt w:val="bullet"/>
      <w:lvlText w:val="-"/>
      <w:lvlJc w:val="left"/>
      <w:pPr>
        <w:tabs>
          <w:tab w:val="num" w:pos="1080"/>
        </w:tabs>
        <w:ind w:left="1080" w:hanging="360"/>
      </w:pPr>
      <w:rPr>
        <w:rFonts w:ascii="Times New Roman" w:hAnsi="Times New Roman" w:cs="Times New Roman" w:hint="default"/>
        <w:b w:val="0"/>
        <w:bCs w:val="0"/>
        <w:i/>
        <w:iCs/>
      </w:rPr>
    </w:lvl>
  </w:abstractNum>
  <w:abstractNum w:abstractNumId="6" w15:restartNumberingAfterBreak="0">
    <w:nsid w:val="60A85E13"/>
    <w:multiLevelType w:val="hybridMultilevel"/>
    <w:tmpl w:val="D2220306"/>
    <w:lvl w:ilvl="0" w:tplc="7C16E3C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E62208"/>
    <w:multiLevelType w:val="hybridMultilevel"/>
    <w:tmpl w:val="1B9C7084"/>
    <w:lvl w:ilvl="0" w:tplc="77E28E06">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num w:numId="1" w16cid:durableId="1357149178">
    <w:abstractNumId w:val="5"/>
  </w:num>
  <w:num w:numId="2" w16cid:durableId="1101871494">
    <w:abstractNumId w:val="7"/>
  </w:num>
  <w:num w:numId="3" w16cid:durableId="36635623">
    <w:abstractNumId w:val="4"/>
  </w:num>
  <w:num w:numId="4" w16cid:durableId="297955602">
    <w:abstractNumId w:val="6"/>
  </w:num>
  <w:num w:numId="5" w16cid:durableId="1883403670">
    <w:abstractNumId w:val="3"/>
  </w:num>
  <w:num w:numId="6" w16cid:durableId="122118094">
    <w:abstractNumId w:val="0"/>
  </w:num>
  <w:num w:numId="7" w16cid:durableId="311064541">
    <w:abstractNumId w:val="2"/>
  </w:num>
  <w:num w:numId="8" w16cid:durableId="100512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AC"/>
    <w:rsid w:val="000332C1"/>
    <w:rsid w:val="00042C88"/>
    <w:rsid w:val="0004311C"/>
    <w:rsid w:val="00070E38"/>
    <w:rsid w:val="00082116"/>
    <w:rsid w:val="0008226F"/>
    <w:rsid w:val="000851C5"/>
    <w:rsid w:val="00087CB3"/>
    <w:rsid w:val="00090EB4"/>
    <w:rsid w:val="00096CB8"/>
    <w:rsid w:val="00097F57"/>
    <w:rsid w:val="000A0357"/>
    <w:rsid w:val="000A4486"/>
    <w:rsid w:val="000B0FA8"/>
    <w:rsid w:val="000E53F2"/>
    <w:rsid w:val="000E5975"/>
    <w:rsid w:val="00101BA7"/>
    <w:rsid w:val="00105AEF"/>
    <w:rsid w:val="001158F9"/>
    <w:rsid w:val="00127275"/>
    <w:rsid w:val="001278E4"/>
    <w:rsid w:val="00140479"/>
    <w:rsid w:val="00161B57"/>
    <w:rsid w:val="00177631"/>
    <w:rsid w:val="00177E80"/>
    <w:rsid w:val="001A0F7B"/>
    <w:rsid w:val="001A4B7A"/>
    <w:rsid w:val="001B3645"/>
    <w:rsid w:val="001C0945"/>
    <w:rsid w:val="001C7E8A"/>
    <w:rsid w:val="001D7768"/>
    <w:rsid w:val="001E559A"/>
    <w:rsid w:val="001E6C06"/>
    <w:rsid w:val="001E7C4A"/>
    <w:rsid w:val="001F3F51"/>
    <w:rsid w:val="001F7196"/>
    <w:rsid w:val="001F7F12"/>
    <w:rsid w:val="002033F7"/>
    <w:rsid w:val="00212C10"/>
    <w:rsid w:val="00214194"/>
    <w:rsid w:val="00224CAB"/>
    <w:rsid w:val="00231B49"/>
    <w:rsid w:val="002342F3"/>
    <w:rsid w:val="00245F94"/>
    <w:rsid w:val="002529EB"/>
    <w:rsid w:val="0025366B"/>
    <w:rsid w:val="00253E7C"/>
    <w:rsid w:val="002770A7"/>
    <w:rsid w:val="0028158C"/>
    <w:rsid w:val="0028611A"/>
    <w:rsid w:val="0029300D"/>
    <w:rsid w:val="00297B9C"/>
    <w:rsid w:val="002D1F38"/>
    <w:rsid w:val="002D431B"/>
    <w:rsid w:val="002E35C0"/>
    <w:rsid w:val="002E3D10"/>
    <w:rsid w:val="002F6F83"/>
    <w:rsid w:val="00302E67"/>
    <w:rsid w:val="003034B1"/>
    <w:rsid w:val="00304DA9"/>
    <w:rsid w:val="00307842"/>
    <w:rsid w:val="0031038F"/>
    <w:rsid w:val="003106F3"/>
    <w:rsid w:val="00314F19"/>
    <w:rsid w:val="00342CFE"/>
    <w:rsid w:val="00345631"/>
    <w:rsid w:val="00350452"/>
    <w:rsid w:val="00352AA6"/>
    <w:rsid w:val="00353B0E"/>
    <w:rsid w:val="00355C0D"/>
    <w:rsid w:val="0037129E"/>
    <w:rsid w:val="003A33F8"/>
    <w:rsid w:val="003A4C57"/>
    <w:rsid w:val="003B4299"/>
    <w:rsid w:val="003B5FC0"/>
    <w:rsid w:val="003C4E15"/>
    <w:rsid w:val="003D2DDB"/>
    <w:rsid w:val="003D3882"/>
    <w:rsid w:val="003E5991"/>
    <w:rsid w:val="003F2A43"/>
    <w:rsid w:val="003F31BC"/>
    <w:rsid w:val="0042171F"/>
    <w:rsid w:val="00425DA6"/>
    <w:rsid w:val="00431960"/>
    <w:rsid w:val="00465E1E"/>
    <w:rsid w:val="0047473E"/>
    <w:rsid w:val="00475D16"/>
    <w:rsid w:val="00481DAA"/>
    <w:rsid w:val="0048394E"/>
    <w:rsid w:val="004A77A8"/>
    <w:rsid w:val="004B25C3"/>
    <w:rsid w:val="004B4F42"/>
    <w:rsid w:val="004B70C3"/>
    <w:rsid w:val="004C029A"/>
    <w:rsid w:val="004D7537"/>
    <w:rsid w:val="004E5246"/>
    <w:rsid w:val="004F3EB6"/>
    <w:rsid w:val="00501FF1"/>
    <w:rsid w:val="00507777"/>
    <w:rsid w:val="0053087C"/>
    <w:rsid w:val="00546D6E"/>
    <w:rsid w:val="00562989"/>
    <w:rsid w:val="00564C85"/>
    <w:rsid w:val="0056706C"/>
    <w:rsid w:val="00571D47"/>
    <w:rsid w:val="00580CCC"/>
    <w:rsid w:val="00586F82"/>
    <w:rsid w:val="00597347"/>
    <w:rsid w:val="005C1A9F"/>
    <w:rsid w:val="005C5B59"/>
    <w:rsid w:val="005D0352"/>
    <w:rsid w:val="005D4776"/>
    <w:rsid w:val="005D6175"/>
    <w:rsid w:val="005E4A45"/>
    <w:rsid w:val="0060382B"/>
    <w:rsid w:val="00611129"/>
    <w:rsid w:val="006123FB"/>
    <w:rsid w:val="0061452D"/>
    <w:rsid w:val="00616042"/>
    <w:rsid w:val="00616B0A"/>
    <w:rsid w:val="00617542"/>
    <w:rsid w:val="006242B0"/>
    <w:rsid w:val="006263CF"/>
    <w:rsid w:val="0062678E"/>
    <w:rsid w:val="006378CE"/>
    <w:rsid w:val="00653BEB"/>
    <w:rsid w:val="00666DFB"/>
    <w:rsid w:val="00670D37"/>
    <w:rsid w:val="00672EF5"/>
    <w:rsid w:val="00687D54"/>
    <w:rsid w:val="006A3B60"/>
    <w:rsid w:val="006A5796"/>
    <w:rsid w:val="006B273C"/>
    <w:rsid w:val="006C4A57"/>
    <w:rsid w:val="006D1C98"/>
    <w:rsid w:val="006D23FB"/>
    <w:rsid w:val="006D7A52"/>
    <w:rsid w:val="006E1D97"/>
    <w:rsid w:val="006F3C34"/>
    <w:rsid w:val="00701601"/>
    <w:rsid w:val="00717898"/>
    <w:rsid w:val="00722538"/>
    <w:rsid w:val="00731B92"/>
    <w:rsid w:val="00741352"/>
    <w:rsid w:val="00752D46"/>
    <w:rsid w:val="00753AD1"/>
    <w:rsid w:val="0075467E"/>
    <w:rsid w:val="00761526"/>
    <w:rsid w:val="007617EF"/>
    <w:rsid w:val="00761955"/>
    <w:rsid w:val="00770BF2"/>
    <w:rsid w:val="0078113B"/>
    <w:rsid w:val="007836FA"/>
    <w:rsid w:val="00787EA1"/>
    <w:rsid w:val="007939CE"/>
    <w:rsid w:val="00797B6B"/>
    <w:rsid w:val="007A1946"/>
    <w:rsid w:val="007A49EE"/>
    <w:rsid w:val="007A667D"/>
    <w:rsid w:val="007D22B2"/>
    <w:rsid w:val="007E2C70"/>
    <w:rsid w:val="007F16A4"/>
    <w:rsid w:val="007F1F37"/>
    <w:rsid w:val="0080463F"/>
    <w:rsid w:val="00816B8B"/>
    <w:rsid w:val="00833971"/>
    <w:rsid w:val="00837F66"/>
    <w:rsid w:val="00866D7E"/>
    <w:rsid w:val="008754F6"/>
    <w:rsid w:val="0089055F"/>
    <w:rsid w:val="008937D3"/>
    <w:rsid w:val="008A38FC"/>
    <w:rsid w:val="008A7110"/>
    <w:rsid w:val="008B4A07"/>
    <w:rsid w:val="008C1965"/>
    <w:rsid w:val="008D0FA1"/>
    <w:rsid w:val="008F05FE"/>
    <w:rsid w:val="008F17E0"/>
    <w:rsid w:val="008F19F7"/>
    <w:rsid w:val="008F6EFF"/>
    <w:rsid w:val="00904068"/>
    <w:rsid w:val="009149A2"/>
    <w:rsid w:val="00922107"/>
    <w:rsid w:val="00924480"/>
    <w:rsid w:val="00935701"/>
    <w:rsid w:val="009479A2"/>
    <w:rsid w:val="00956B36"/>
    <w:rsid w:val="00962082"/>
    <w:rsid w:val="009621F2"/>
    <w:rsid w:val="00966F15"/>
    <w:rsid w:val="00967E3D"/>
    <w:rsid w:val="00970F38"/>
    <w:rsid w:val="00973939"/>
    <w:rsid w:val="0097422A"/>
    <w:rsid w:val="009855FE"/>
    <w:rsid w:val="00985EA7"/>
    <w:rsid w:val="009B45B4"/>
    <w:rsid w:val="009B5DC2"/>
    <w:rsid w:val="009B676D"/>
    <w:rsid w:val="009C70FD"/>
    <w:rsid w:val="009E23A1"/>
    <w:rsid w:val="009E2519"/>
    <w:rsid w:val="00A10189"/>
    <w:rsid w:val="00A2032F"/>
    <w:rsid w:val="00A22287"/>
    <w:rsid w:val="00A22F05"/>
    <w:rsid w:val="00A2307F"/>
    <w:rsid w:val="00A238A2"/>
    <w:rsid w:val="00A27B5C"/>
    <w:rsid w:val="00A32D7A"/>
    <w:rsid w:val="00A367EF"/>
    <w:rsid w:val="00A37D2C"/>
    <w:rsid w:val="00A54470"/>
    <w:rsid w:val="00A64EF1"/>
    <w:rsid w:val="00A718C2"/>
    <w:rsid w:val="00A718F6"/>
    <w:rsid w:val="00A73B51"/>
    <w:rsid w:val="00A75F2C"/>
    <w:rsid w:val="00A879B7"/>
    <w:rsid w:val="00A93C3A"/>
    <w:rsid w:val="00AA024C"/>
    <w:rsid w:val="00AD3F24"/>
    <w:rsid w:val="00AD7962"/>
    <w:rsid w:val="00AE69C4"/>
    <w:rsid w:val="00B0177E"/>
    <w:rsid w:val="00B070DA"/>
    <w:rsid w:val="00B14C13"/>
    <w:rsid w:val="00B157C0"/>
    <w:rsid w:val="00B1593B"/>
    <w:rsid w:val="00B24BBD"/>
    <w:rsid w:val="00B4007F"/>
    <w:rsid w:val="00B40578"/>
    <w:rsid w:val="00B426D2"/>
    <w:rsid w:val="00B479B4"/>
    <w:rsid w:val="00B70693"/>
    <w:rsid w:val="00B76FE9"/>
    <w:rsid w:val="00B8451B"/>
    <w:rsid w:val="00B864AC"/>
    <w:rsid w:val="00B9057F"/>
    <w:rsid w:val="00B91D79"/>
    <w:rsid w:val="00BA2127"/>
    <w:rsid w:val="00BA609D"/>
    <w:rsid w:val="00BB5636"/>
    <w:rsid w:val="00BF0B01"/>
    <w:rsid w:val="00BF0D75"/>
    <w:rsid w:val="00BF45C6"/>
    <w:rsid w:val="00C06628"/>
    <w:rsid w:val="00C13864"/>
    <w:rsid w:val="00C319D3"/>
    <w:rsid w:val="00C60929"/>
    <w:rsid w:val="00C62D18"/>
    <w:rsid w:val="00C67E3F"/>
    <w:rsid w:val="00C7624D"/>
    <w:rsid w:val="00C842B6"/>
    <w:rsid w:val="00C84484"/>
    <w:rsid w:val="00C86CE8"/>
    <w:rsid w:val="00C937BA"/>
    <w:rsid w:val="00C9499F"/>
    <w:rsid w:val="00C94EE8"/>
    <w:rsid w:val="00C96F5D"/>
    <w:rsid w:val="00CA0CBF"/>
    <w:rsid w:val="00CA19DD"/>
    <w:rsid w:val="00CB5A94"/>
    <w:rsid w:val="00CB65B5"/>
    <w:rsid w:val="00CC1427"/>
    <w:rsid w:val="00CC145B"/>
    <w:rsid w:val="00CD246D"/>
    <w:rsid w:val="00CE371A"/>
    <w:rsid w:val="00D1135B"/>
    <w:rsid w:val="00D15435"/>
    <w:rsid w:val="00D2245E"/>
    <w:rsid w:val="00D224F8"/>
    <w:rsid w:val="00D324A5"/>
    <w:rsid w:val="00D35DF3"/>
    <w:rsid w:val="00D457A8"/>
    <w:rsid w:val="00D540AF"/>
    <w:rsid w:val="00D54334"/>
    <w:rsid w:val="00D55840"/>
    <w:rsid w:val="00D632F9"/>
    <w:rsid w:val="00D65DEB"/>
    <w:rsid w:val="00D7786D"/>
    <w:rsid w:val="00D81486"/>
    <w:rsid w:val="00D8613B"/>
    <w:rsid w:val="00D86EBF"/>
    <w:rsid w:val="00D95142"/>
    <w:rsid w:val="00DA5ED1"/>
    <w:rsid w:val="00DB44FD"/>
    <w:rsid w:val="00DC5E21"/>
    <w:rsid w:val="00DE3C70"/>
    <w:rsid w:val="00DE7511"/>
    <w:rsid w:val="00E00D04"/>
    <w:rsid w:val="00E17EE2"/>
    <w:rsid w:val="00E21C53"/>
    <w:rsid w:val="00E241B6"/>
    <w:rsid w:val="00E3139A"/>
    <w:rsid w:val="00E34EB5"/>
    <w:rsid w:val="00E42418"/>
    <w:rsid w:val="00E75365"/>
    <w:rsid w:val="00E81537"/>
    <w:rsid w:val="00E90A25"/>
    <w:rsid w:val="00E96288"/>
    <w:rsid w:val="00EC40DD"/>
    <w:rsid w:val="00ED0BED"/>
    <w:rsid w:val="00ED7CB4"/>
    <w:rsid w:val="00EE3A5A"/>
    <w:rsid w:val="00F030D9"/>
    <w:rsid w:val="00F074AE"/>
    <w:rsid w:val="00F11736"/>
    <w:rsid w:val="00F36218"/>
    <w:rsid w:val="00F3739A"/>
    <w:rsid w:val="00F50902"/>
    <w:rsid w:val="00F5750E"/>
    <w:rsid w:val="00F66E9B"/>
    <w:rsid w:val="00F77509"/>
    <w:rsid w:val="00F95448"/>
    <w:rsid w:val="00FA1726"/>
    <w:rsid w:val="00FA3A3F"/>
    <w:rsid w:val="00FC2A78"/>
    <w:rsid w:val="00FD4D20"/>
    <w:rsid w:val="00FD6290"/>
    <w:rsid w:val="00FD6799"/>
    <w:rsid w:val="00FE1DC9"/>
    <w:rsid w:val="00FE4EB3"/>
    <w:rsid w:val="00FE5C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B786"/>
  <w15:docId w15:val="{3ACF2010-838A-43DA-8E7F-258EE1A7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9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864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8F19F7"/>
    <w:rPr>
      <w:color w:val="0000FF" w:themeColor="hyperlink"/>
      <w:u w:val="single"/>
    </w:rPr>
  </w:style>
  <w:style w:type="paragraph" w:styleId="StandardWeb">
    <w:name w:val="Normal (Web)"/>
    <w:basedOn w:val="Normal"/>
    <w:uiPriority w:val="99"/>
    <w:unhideWhenUsed/>
    <w:rsid w:val="00731B92"/>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Naglaeno">
    <w:name w:val="Strong"/>
    <w:basedOn w:val="Zadanifontodlomka"/>
    <w:uiPriority w:val="22"/>
    <w:qFormat/>
    <w:rsid w:val="00731B92"/>
    <w:rPr>
      <w:b/>
      <w:bCs/>
    </w:rPr>
  </w:style>
  <w:style w:type="paragraph" w:styleId="Tijeloteksta">
    <w:name w:val="Body Text"/>
    <w:basedOn w:val="Normal"/>
    <w:link w:val="TijelotekstaChar"/>
    <w:uiPriority w:val="99"/>
    <w:rsid w:val="00E3139A"/>
    <w:pPr>
      <w:spacing w:after="0" w:line="240" w:lineRule="auto"/>
      <w:jc w:val="both"/>
    </w:pPr>
    <w:rPr>
      <w:rFonts w:ascii="Times New Roman" w:eastAsia="Times New Roman" w:hAnsi="Times New Roman" w:cs="Times New Roman"/>
      <w:sz w:val="24"/>
      <w:szCs w:val="24"/>
      <w:lang w:val="en-GB"/>
    </w:rPr>
  </w:style>
  <w:style w:type="character" w:customStyle="1" w:styleId="TijelotekstaChar">
    <w:name w:val="Tijelo teksta Char"/>
    <w:basedOn w:val="Zadanifontodlomka"/>
    <w:link w:val="Tijeloteksta"/>
    <w:uiPriority w:val="99"/>
    <w:rsid w:val="00E3139A"/>
    <w:rPr>
      <w:rFonts w:ascii="Times New Roman" w:eastAsia="Times New Roman" w:hAnsi="Times New Roman" w:cs="Times New Roman"/>
      <w:sz w:val="24"/>
      <w:szCs w:val="24"/>
      <w:lang w:val="en-GB"/>
    </w:rPr>
  </w:style>
  <w:style w:type="paragraph" w:styleId="Zaglavlje">
    <w:name w:val="header"/>
    <w:basedOn w:val="Normal"/>
    <w:link w:val="ZaglavljeChar"/>
    <w:uiPriority w:val="99"/>
    <w:unhideWhenUsed/>
    <w:rsid w:val="002342F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42F3"/>
  </w:style>
  <w:style w:type="paragraph" w:styleId="Podnoje">
    <w:name w:val="footer"/>
    <w:basedOn w:val="Normal"/>
    <w:link w:val="PodnojeChar"/>
    <w:uiPriority w:val="99"/>
    <w:unhideWhenUsed/>
    <w:rsid w:val="002342F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342F3"/>
  </w:style>
  <w:style w:type="paragraph" w:styleId="Tekstkomentara">
    <w:name w:val="annotation text"/>
    <w:basedOn w:val="Normal"/>
    <w:link w:val="TekstkomentaraChar"/>
    <w:semiHidden/>
    <w:rsid w:val="002D431B"/>
    <w:pPr>
      <w:spacing w:after="0" w:line="240" w:lineRule="auto"/>
    </w:pPr>
    <w:rPr>
      <w:rFonts w:ascii="Times New Roman" w:eastAsia="Times New Roman" w:hAnsi="Times New Roman" w:cs="Times New Roman"/>
      <w:noProof/>
      <w:sz w:val="20"/>
      <w:szCs w:val="20"/>
    </w:rPr>
  </w:style>
  <w:style w:type="character" w:customStyle="1" w:styleId="TekstkomentaraChar">
    <w:name w:val="Tekst komentara Char"/>
    <w:basedOn w:val="Zadanifontodlomka"/>
    <w:link w:val="Tekstkomentara"/>
    <w:semiHidden/>
    <w:rsid w:val="002D431B"/>
    <w:rPr>
      <w:rFonts w:ascii="Times New Roman" w:eastAsia="Times New Roman" w:hAnsi="Times New Roman" w:cs="Times New Roman"/>
      <w:noProof/>
      <w:sz w:val="20"/>
      <w:szCs w:val="20"/>
    </w:rPr>
  </w:style>
  <w:style w:type="paragraph" w:styleId="Tekstbalonia">
    <w:name w:val="Balloon Text"/>
    <w:basedOn w:val="Normal"/>
    <w:link w:val="TekstbaloniaChar"/>
    <w:uiPriority w:val="99"/>
    <w:semiHidden/>
    <w:unhideWhenUsed/>
    <w:rsid w:val="00752D4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52D46"/>
    <w:rPr>
      <w:rFonts w:ascii="Segoe UI" w:hAnsi="Segoe UI" w:cs="Segoe UI"/>
      <w:sz w:val="18"/>
      <w:szCs w:val="18"/>
    </w:rPr>
  </w:style>
  <w:style w:type="paragraph" w:styleId="Odlomakpopisa">
    <w:name w:val="List Paragraph"/>
    <w:basedOn w:val="Normal"/>
    <w:link w:val="OdlomakpopisaChar"/>
    <w:uiPriority w:val="34"/>
    <w:qFormat/>
    <w:rsid w:val="00C9499F"/>
    <w:pPr>
      <w:ind w:left="720"/>
      <w:contextualSpacing/>
    </w:pPr>
  </w:style>
  <w:style w:type="character" w:customStyle="1" w:styleId="OdlomakpopisaChar">
    <w:name w:val="Odlomak popisa Char"/>
    <w:basedOn w:val="Zadanifontodlomka"/>
    <w:link w:val="Odlomakpopisa"/>
    <w:uiPriority w:val="34"/>
    <w:rsid w:val="00A75F2C"/>
  </w:style>
  <w:style w:type="character" w:styleId="Nerijeenospominjanje">
    <w:name w:val="Unresolved Mention"/>
    <w:basedOn w:val="Zadanifontodlomka"/>
    <w:uiPriority w:val="99"/>
    <w:semiHidden/>
    <w:unhideWhenUsed/>
    <w:rsid w:val="00FE5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45554">
      <w:bodyDiv w:val="1"/>
      <w:marLeft w:val="0"/>
      <w:marRight w:val="0"/>
      <w:marTop w:val="0"/>
      <w:marBottom w:val="0"/>
      <w:divBdr>
        <w:top w:val="none" w:sz="0" w:space="0" w:color="auto"/>
        <w:left w:val="none" w:sz="0" w:space="0" w:color="auto"/>
        <w:bottom w:val="none" w:sz="0" w:space="0" w:color="auto"/>
        <w:right w:val="none" w:sz="0" w:space="0" w:color="auto"/>
      </w:divBdr>
    </w:div>
    <w:div w:id="17437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z-vojni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9D27-ACEF-4657-8ABC-7E2FDD60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Christine Ramovš</cp:lastModifiedBy>
  <cp:revision>3</cp:revision>
  <cp:lastPrinted>2022-09-29T10:51:00Z</cp:lastPrinted>
  <dcterms:created xsi:type="dcterms:W3CDTF">2025-06-30T07:36:00Z</dcterms:created>
  <dcterms:modified xsi:type="dcterms:W3CDTF">2025-07-01T06:59:00Z</dcterms:modified>
</cp:coreProperties>
</file>